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000"/>
        <w:jc w:val="center"/>
      </w:pPr>
      <w:r>
        <w:rPr>
          <w:b/>
          <w:bCs/>
          <w:color w:val="1A8A5A"/>
          <w:sz w:val="24"/>
          <w:szCs w:val="24"/>
        </w:rPr>
        <w:t xml:space="preserve">CRIMSON VALUE · 2026 하계 연구회</w:t>
      </w:r>
    </w:p>
    <w:p>
      <w:pPr>
        <w:spacing w:after="100"/>
        <w:jc w:val="center"/>
      </w:pPr>
      <w:r>
        <w:rPr>
          <w:b/>
          <w:bCs/>
          <w:color w:val="1A1F3D"/>
          <w:sz w:val="48"/>
          <w:szCs w:val="48"/>
        </w:rPr>
        <w:t xml:space="preserve">학회 활동 보고서</w:t>
      </w:r>
    </w:p>
    <w:p>
      <w:pPr>
        <w:spacing w:after="400"/>
        <w:jc w:val="center"/>
      </w:pPr>
      <w:r>
        <w:rPr>
          <w:color w:val="6B7280"/>
          <w:sz w:val="22"/>
          <w:szCs w:val="22"/>
        </w:rPr>
        <w:t xml:space="preserve">투자분석팀 (Equity Research &amp; Valuation)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E8F5EE" w:val="clear"/>
            <w:tcMar>
              <w:top w:type="dxa" w:w="100"/>
              <w:left w:type="dxa" w:w="120"/>
              <w:bottom w:type="dxa" w:w="100"/>
              <w:right w:type="dxa" w:w="120"/>
            </w:tcMar>
          </w:tcPr>
          <w:p>
            <w:r>
              <w:rPr>
                <w:b/>
                <w:bCs/>
                <w:color w:val="1A1F3D"/>
                <w:sz w:val="19"/>
                <w:szCs w:val="19"/>
              </w:rPr>
              <w:t xml:space="preserve">학회명</w:t>
            </w:r>
          </w:p>
        </w:tc>
        <w:tc>
          <w:tcPr>
            <w:tcW w:type="dxa" w:w="7150"/>
            <w:tcMar>
              <w:top w:type="dxa" w:w="100"/>
              <w:left w:type="dxa" w:w="120"/>
              <w:bottom w:type="dxa" w:w="100"/>
              <w:right w:type="dxa" w:w="120"/>
            </w:tcMar>
          </w:tcPr>
          <w:p>
            <w:r>
              <w:rPr>
                <w:sz w:val="19"/>
                <w:szCs w:val="19"/>
              </w:rPr>
              <w:t xml:space="preserve">크림슨밸류 (CRIMSON VALUE) · 2026 하계 연구회</w:t>
            </w:r>
          </w:p>
        </w:tc>
      </w:tr>
      <w:tr>
        <w:tc>
          <w:tcPr>
            <w:tcW w:type="dxa" w:w="2200"/>
            <w:shd w:fill="E8F5EE" w:val="clear"/>
            <w:tcMar>
              <w:top w:type="dxa" w:w="100"/>
              <w:left w:type="dxa" w:w="120"/>
              <w:bottom w:type="dxa" w:w="100"/>
              <w:right w:type="dxa" w:w="120"/>
            </w:tcMar>
          </w:tcPr>
          <w:p>
            <w:r>
              <w:rPr>
                <w:b/>
                <w:bCs/>
                <w:color w:val="1A1F3D"/>
                <w:sz w:val="19"/>
                <w:szCs w:val="19"/>
              </w:rPr>
              <w:t xml:space="preserve">소속 팀</w:t>
            </w:r>
          </w:p>
        </w:tc>
        <w:tc>
          <w:tcPr>
            <w:tcW w:type="dxa" w:w="7150"/>
            <w:tcMar>
              <w:top w:type="dxa" w:w="100"/>
              <w:left w:type="dxa" w:w="120"/>
              <w:bottom w:type="dxa" w:w="100"/>
              <w:right w:type="dxa" w:w="120"/>
            </w:tcMar>
          </w:tcPr>
          <w:p>
            <w:r>
              <w:rPr>
                <w:sz w:val="19"/>
                <w:szCs w:val="19"/>
              </w:rPr>
              <w:t xml:space="preserve">투자분석팀 (Equity Research &amp; Valuation) · 1기</w:t>
            </w:r>
          </w:p>
        </w:tc>
      </w:tr>
      <w:tr>
        <w:tc>
          <w:tcPr>
            <w:tcW w:type="dxa" w:w="2200"/>
            <w:shd w:fill="E8F5EE" w:val="clear"/>
            <w:tcMar>
              <w:top w:type="dxa" w:w="100"/>
              <w:left w:type="dxa" w:w="120"/>
              <w:bottom w:type="dxa" w:w="100"/>
              <w:right w:type="dxa" w:w="120"/>
            </w:tcMar>
          </w:tcPr>
          <w:p>
            <w:r>
              <w:rPr>
                <w:b/>
                <w:bCs/>
                <w:color w:val="1A1F3D"/>
                <w:sz w:val="19"/>
                <w:szCs w:val="19"/>
              </w:rPr>
              <w:t xml:space="preserve">활동 기간</w:t>
            </w:r>
          </w:p>
        </w:tc>
        <w:tc>
          <w:tcPr>
            <w:tcW w:type="dxa" w:w="7150"/>
            <w:tcMar>
              <w:top w:type="dxa" w:w="100"/>
              <w:left w:type="dxa" w:w="120"/>
              <w:bottom w:type="dxa" w:w="100"/>
              <w:right w:type="dxa" w:w="120"/>
            </w:tcMar>
          </w:tcPr>
          <w:p>
            <w:r>
              <w:rPr>
                <w:sz w:val="19"/>
                <w:szCs w:val="19"/>
              </w:rPr>
              <w:t xml:space="preserve">2026년 7월 6일 ~ 8월 (8주, 주 1회 과제/세션)</w:t>
            </w:r>
          </w:p>
        </w:tc>
      </w:tr>
      <w:tr>
        <w:tc>
          <w:tcPr>
            <w:tcW w:type="dxa" w:w="2200"/>
            <w:shd w:fill="E8F5EE" w:val="clear"/>
            <w:tcMar>
              <w:top w:type="dxa" w:w="100"/>
              <w:left w:type="dxa" w:w="120"/>
              <w:bottom w:type="dxa" w:w="100"/>
              <w:right w:type="dxa" w:w="120"/>
            </w:tcMar>
          </w:tcPr>
          <w:p>
            <w:r>
              <w:rPr>
                <w:b/>
                <w:bCs/>
                <w:color w:val="1A1F3D"/>
                <w:sz w:val="19"/>
                <w:szCs w:val="19"/>
              </w:rPr>
              <w:t xml:space="preserve">활동 목적</w:t>
            </w:r>
          </w:p>
        </w:tc>
        <w:tc>
          <w:tcPr>
            <w:tcW w:type="dxa" w:w="7150"/>
            <w:tcMar>
              <w:top w:type="dxa" w:w="100"/>
              <w:left w:type="dxa" w:w="120"/>
              <w:bottom w:type="dxa" w:w="100"/>
              <w:right w:type="dxa" w:w="120"/>
            </w:tcMar>
          </w:tcPr>
          <w:p>
            <w:r>
              <w:rPr>
                <w:sz w:val="19"/>
                <w:szCs w:val="19"/>
              </w:rPr>
              <w:t xml:space="preserve">재무 모델링 · 회계 분석 · 밸류에이션 · 투자 아이디어 구조화를 8주간 실습해 Equity Research Report를 완성·발표</w:t>
            </w:r>
          </w:p>
        </w:tc>
      </w:tr>
      <w:tr>
        <w:tc>
          <w:tcPr>
            <w:tcW w:type="dxa" w:w="2200"/>
            <w:shd w:fill="E8F5EE" w:val="clear"/>
            <w:tcMar>
              <w:top w:type="dxa" w:w="100"/>
              <w:left w:type="dxa" w:w="120"/>
              <w:bottom w:type="dxa" w:w="100"/>
              <w:right w:type="dxa" w:w="120"/>
            </w:tcMar>
          </w:tcPr>
          <w:p>
            <w:r>
              <w:rPr>
                <w:b/>
                <w:bCs/>
                <w:color w:val="1A1F3D"/>
                <w:sz w:val="19"/>
                <w:szCs w:val="19"/>
              </w:rPr>
              <w:t xml:space="preserve">최종 산출물</w:t>
            </w:r>
          </w:p>
        </w:tc>
        <w:tc>
          <w:tcPr>
            <w:tcW w:type="dxa" w:w="7150"/>
            <w:tcMar>
              <w:top w:type="dxa" w:w="100"/>
              <w:left w:type="dxa" w:w="120"/>
              <w:bottom w:type="dxa" w:w="100"/>
              <w:right w:type="dxa" w:w="120"/>
            </w:tcMar>
          </w:tcPr>
          <w:p>
            <w:r>
              <w:rPr>
                <w:sz w:val="19"/>
                <w:szCs w:val="19"/>
              </w:rPr>
              <w:t xml:space="preserve">Equity Research Report (기관 투자자 수준 기업 분석 보고서) + 10분 발표</w:t>
            </w:r>
          </w:p>
        </w:tc>
      </w:tr>
      <w:tr>
        <w:tc>
          <w:tcPr>
            <w:tcW w:type="dxa" w:w="2200"/>
            <w:shd w:fill="E8F5EE" w:val="clear"/>
            <w:tcMar>
              <w:top w:type="dxa" w:w="100"/>
              <w:left w:type="dxa" w:w="120"/>
              <w:bottom w:type="dxa" w:w="100"/>
              <w:right w:type="dxa" w:w="120"/>
            </w:tcMar>
          </w:tcPr>
          <w:p>
            <w:r>
              <w:rPr>
                <w:b/>
                <w:bCs/>
                <w:color w:val="1A1F3D"/>
                <w:sz w:val="19"/>
                <w:szCs w:val="19"/>
              </w:rPr>
              <w:t xml:space="preserve">작성자</w:t>
            </w:r>
          </w:p>
        </w:tc>
        <w:tc>
          <w:tcPr>
            <w:tcW w:type="dxa" w:w="7150"/>
            <w:tcMar>
              <w:top w:type="dxa" w:w="100"/>
              <w:left w:type="dxa" w:w="120"/>
              <w:bottom w:type="dxa" w:w="100"/>
              <w:right w:type="dxa" w:w="120"/>
            </w:tcMar>
          </w:tcPr>
          <w:p>
            <w:r>
              <w:rPr>
                <w:sz w:val="19"/>
                <w:szCs w:val="19"/>
              </w:rPr>
              <w:t xml:space="preserve">박지민</w:t>
            </w:r>
          </w:p>
        </w:tc>
      </w:tr>
      <w:tr>
        <w:tc>
          <w:tcPr>
            <w:tcW w:type="dxa" w:w="2200"/>
            <w:shd w:fill="E8F5EE" w:val="clear"/>
            <w:tcMar>
              <w:top w:type="dxa" w:w="100"/>
              <w:left w:type="dxa" w:w="120"/>
              <w:bottom w:type="dxa" w:w="100"/>
              <w:right w:type="dxa" w:w="120"/>
            </w:tcMar>
          </w:tcPr>
          <w:p>
            <w:r>
              <w:rPr>
                <w:b/>
                <w:bCs/>
                <w:color w:val="1A1F3D"/>
                <w:sz w:val="19"/>
                <w:szCs w:val="19"/>
              </w:rPr>
              <w:t xml:space="preserve">보고서 작성일</w:t>
            </w:r>
          </w:p>
        </w:tc>
        <w:tc>
          <w:tcPr>
            <w:tcW w:type="dxa" w:w="7150"/>
            <w:tcMar>
              <w:top w:type="dxa" w:w="100"/>
              <w:left w:type="dxa" w:w="120"/>
              <w:bottom w:type="dxa" w:w="100"/>
              <w:right w:type="dxa" w:w="120"/>
            </w:tcMar>
          </w:tcPr>
          <w:p>
            <w:r>
              <w:rPr>
                <w:sz w:val="19"/>
                <w:szCs w:val="19"/>
              </w:rPr>
              <w:t xml:space="preserve">2026-08-03</w:t>
            </w:r>
          </w:p>
        </w:tc>
      </w:tr>
      <w:tr>
        <w:tc>
          <w:tcPr>
            <w:tcW w:type="dxa" w:w="2200"/>
            <w:shd w:fill="E8F5EE" w:val="clear"/>
            <w:tcMar>
              <w:top w:type="dxa" w:w="100"/>
              <w:left w:type="dxa" w:w="120"/>
              <w:bottom w:type="dxa" w:w="100"/>
              <w:right w:type="dxa" w:w="120"/>
            </w:tcMar>
          </w:tcPr>
          <w:p>
            <w:r>
              <w:rPr>
                <w:b/>
                <w:bCs/>
                <w:color w:val="1A1F3D"/>
                <w:sz w:val="19"/>
                <w:szCs w:val="19"/>
              </w:rPr>
              <w:t xml:space="preserve">작성 기준</w:t>
            </w:r>
          </w:p>
        </w:tc>
        <w:tc>
          <w:tcPr>
            <w:tcW w:type="dxa" w:w="7150"/>
            <w:tcMar>
              <w:top w:type="dxa" w:w="100"/>
              <w:left w:type="dxa" w:w="120"/>
              <w:bottom w:type="dxa" w:w="100"/>
              <w:right w:type="dxa" w:w="120"/>
            </w:tcMar>
          </w:tcPr>
          <w:p>
            <w:r>
              <w:rPr>
                <w:sz w:val="19"/>
                <w:szCs w:val="19"/>
              </w:rPr>
              <w:t xml:space="preserve">현재 5주차까지 진행 완료 (6~8주차는 예정 커리큘럼으로 표기)</w:t>
            </w:r>
          </w:p>
        </w:tc>
      </w:tr>
    </w:tbl>
    <w:p>
      <w:pPr>
        <w:pageBreakBefore/>
      </w:pPr>
    </w:p>
    <w:p>
      <w:pPr>
        <w:pStyle w:val="Heading1"/>
        <w:spacing w:after="200" w:before="200"/>
      </w:pPr>
      <w:r>
        <w:rPr>
          <w:b/>
          <w:bCs/>
          <w:color w:val="1A1F3D"/>
          <w:sz w:val="32"/>
          <w:szCs w:val="32"/>
        </w:rPr>
        <w:t xml:space="preserve">1. 활동 배경 및 목적</w:t>
      </w:r>
    </w:p>
    <w:p>
      <w:pPr>
        <w:spacing w:after="120" w:line="300"/>
      </w:pPr>
      <w:r>
        <w:rPr>
          <w:sz w:val="20"/>
          <w:szCs w:val="20"/>
        </w:rPr>
        <w:t xml:space="preserve">크림슨밸류 하계 연구회는 실무 애널리스트가 다루는 재무·회계·밸류에이션 개념을 8주 커리큘럼으로 압축해 다루는 프로그램이다. 투자분석팀은 그중 'Equity Research &amp; Valuation' 트랙으로, 재무 모델링부터 회계 분석·밸류에이션·투자 아이디어까지 단계적으로 실습해 8주 끝에 기관 투자자 수준의 Equity Research Report를 완성하고 발표하는 것을 목표로 한다.</w:t>
      </w:r>
    </w:p>
    <w:p>
      <w:pPr>
        <w:spacing w:after="120" w:line="300"/>
      </w:pPr>
      <w:r>
        <w:rPr>
          <w:sz w:val="20"/>
          <w:szCs w:val="20"/>
        </w:rPr>
        <w:t xml:space="preserve">매주 데이터·차트·엑셀 템플릿이 미리 제공되어 도구 세팅에 시간을 쓰지 않고 '읽고, 채우고, 해석하는' 데 집중하도록 설계되어 있다. 특히 3-Statement 연결(1주차), 매출 세분화(2주차), WACC 산출(4주차)처럼 혼자 진행하기 어려운 주차는 숙제가 아니라 세션 안에서 함께 실습한다. 모든 주차는 필수 과제(완주용)와 선택 과제(심화용)로 나뉘며, 필수 과제만 매주 제출해도 8주차 최종 리포트의 초안이 자연스럽게 완성되는 구조다.</w:t>
      </w:r>
    </w:p>
    <w:p>
      <w:pPr>
        <w:spacing w:after="80" w:before="220"/>
      </w:pPr>
      <w:r>
        <w:rPr>
          <w:b/>
          <w:bCs/>
          <w:color w:val="1A8A5A"/>
          <w:sz w:val="21"/>
          <w:szCs w:val="21"/>
        </w:rPr>
        <w:t xml:space="preserve">이 보고서의 구성</w:t>
      </w:r>
    </w:p>
    <w:p>
      <w:pPr>
        <w:spacing w:after="120" w:line="300"/>
      </w:pPr>
      <w:r>
        <w:rPr>
          <w:sz w:val="20"/>
          <w:szCs w:val="20"/>
        </w:rPr>
        <w:t xml:space="preserve">이 보고서는 주차별로 (1) 과제 목표와 멘토 지침, (2) 사용한 자료와 핵심 개념·정답, (3) 실제 작성한 시트 캡처, (4) 개인 활동 내용과 배운 점을 정리했다. 학회 활동을 공식적으로 기록·제출하는 용도와, 이후 복습 및 자기소개서·포트폴리오 자료로 활용하는 용도를 함께 충족하도록 구성했다.</w:t>
      </w:r>
    </w:p>
    <w:p>
      <w:pPr>
        <w:pageBreakBefore/>
        <w:spacing w:after="0" w:before="500"/>
      </w:pPr>
      <w:r>
        <w:rPr>
          <w:b/>
          <w:bCs/>
          <w:color w:val="1A8A5A"/>
          <w:sz w:val="20"/>
          <w:szCs w:val="20"/>
        </w:rPr>
        <w:t xml:space="preserve">WEEK 1</w:t>
      </w:r>
    </w:p>
    <w:p>
      <w:pPr>
        <w:pStyle w:val="Heading2"/>
        <w:pBdr>
          <w:bottom w:val="single" w:color="1A8A5A" w:sz="6" w:space="4"/>
        </w:pBdr>
        <w:spacing w:after="150" w:before="400"/>
      </w:pPr>
      <w:r>
        <w:rPr>
          <w:b/>
          <w:bCs/>
          <w:color w:val="1A1F3D"/>
          <w:sz w:val="26"/>
          <w:szCs w:val="26"/>
        </w:rPr>
        <w:t xml:space="preserve">3-Statement 연결</w:t>
      </w:r>
      <w:r>
        <w:rPr>
          <w:i/>
          <w:iCs/>
          <w:color w:val="6B7280"/>
          <w:sz w:val="18"/>
          <w:szCs w:val="18"/>
        </w:rPr>
        <w:t xml:space="preserve">   함께 실습 · 60분</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E8F5EE" w:val="clear"/>
            <w:tcMar>
              <w:top w:type="dxa" w:w="100"/>
              <w:left w:type="dxa" w:w="120"/>
              <w:bottom w:type="dxa" w:w="100"/>
              <w:right w:type="dxa" w:w="120"/>
            </w:tcMar>
          </w:tcPr>
          <w:p>
            <w:r>
              <w:rPr>
                <w:b/>
                <w:bCs/>
                <w:color w:val="1A1F3D"/>
                <w:sz w:val="19"/>
                <w:szCs w:val="19"/>
              </w:rPr>
              <w:t xml:space="preserve">이번 주 목표</w:t>
            </w:r>
          </w:p>
        </w:tc>
        <w:tc>
          <w:tcPr>
            <w:tcW w:type="dxa" w:w="7150"/>
            <w:tcMar>
              <w:top w:type="dxa" w:w="100"/>
              <w:left w:type="dxa" w:w="120"/>
              <w:bottom w:type="dxa" w:w="100"/>
              <w:right w:type="dxa" w:w="120"/>
            </w:tcMar>
          </w:tcPr>
          <w:p>
            <w:r>
              <w:rPr>
                <w:sz w:val="19"/>
                <w:szCs w:val="19"/>
              </w:rPr>
              <w:t xml:space="preserve">세 재무제표가 수식으로 어떻게 맞물리는지 이해: 순이익→이익잉여금, 감가상각→영업현금흐름, 기초+증감=기말현금.</w:t>
            </w:r>
          </w:p>
        </w:tc>
      </w:tr>
      <w:tr>
        <w:tc>
          <w:tcPr>
            <w:tcW w:type="dxa" w:w="2200"/>
            <w:shd w:fill="E8F5EE" w:val="clear"/>
            <w:tcMar>
              <w:top w:type="dxa" w:w="100"/>
              <w:left w:type="dxa" w:w="120"/>
              <w:bottom w:type="dxa" w:w="100"/>
              <w:right w:type="dxa" w:w="120"/>
            </w:tcMar>
          </w:tcPr>
          <w:p>
            <w:r>
              <w:rPr>
                <w:b/>
                <w:bCs/>
                <w:color w:val="1A1F3D"/>
                <w:sz w:val="19"/>
                <w:szCs w:val="19"/>
              </w:rPr>
              <w:t xml:space="preserve">진행 방식</w:t>
            </w:r>
          </w:p>
        </w:tc>
        <w:tc>
          <w:tcPr>
            <w:tcW w:type="dxa" w:w="7150"/>
            <w:tcMar>
              <w:top w:type="dxa" w:w="100"/>
              <w:left w:type="dxa" w:w="120"/>
              <w:bottom w:type="dxa" w:w="100"/>
              <w:right w:type="dxa" w:w="120"/>
            </w:tcMar>
          </w:tcPr>
          <w:p>
            <w:r>
              <w:rPr>
                <w:sz w:val="19"/>
                <w:szCs w:val="19"/>
              </w:rPr>
              <w:t xml:space="preserve">세션 내 함께 실습 (혼자 하면 막히는 주차 — 화면 공유로 같이 진행)</w:t>
            </w:r>
          </w:p>
        </w:tc>
      </w:tr>
      <w:tr>
        <w:tc>
          <w:tcPr>
            <w:tcW w:type="dxa" w:w="2200"/>
            <w:shd w:fill="E8F5EE" w:val="clear"/>
            <w:tcMar>
              <w:top w:type="dxa" w:w="100"/>
              <w:left w:type="dxa" w:w="120"/>
              <w:bottom w:type="dxa" w:w="100"/>
              <w:right w:type="dxa" w:w="120"/>
            </w:tcMar>
          </w:tcPr>
          <w:p>
            <w:r>
              <w:rPr>
                <w:b/>
                <w:bCs/>
                <w:color w:val="1A1F3D"/>
                <w:sz w:val="19"/>
                <w:szCs w:val="19"/>
              </w:rPr>
              <w:t xml:space="preserve">제출 마감</w:t>
            </w:r>
          </w:p>
        </w:tc>
        <w:tc>
          <w:tcPr>
            <w:tcW w:type="dxa" w:w="7150"/>
            <w:tcMar>
              <w:top w:type="dxa" w:w="100"/>
              <w:left w:type="dxa" w:w="120"/>
              <w:bottom w:type="dxa" w:w="100"/>
              <w:right w:type="dxa" w:w="120"/>
            </w:tcMar>
          </w:tcPr>
          <w:p>
            <w:r>
              <w:rPr>
                <w:sz w:val="19"/>
                <w:szCs w:val="19"/>
              </w:rPr>
              <w:t xml:space="preserve">정답 월요일 00:00 공개 · 학습로그 별도 안내</w:t>
            </w:r>
          </w:p>
        </w:tc>
      </w:tr>
      <w:tr>
        <w:tc>
          <w:tcPr>
            <w:tcW w:type="dxa" w:w="2200"/>
            <w:shd w:fill="E8F5EE" w:val="clear"/>
            <w:tcMar>
              <w:top w:type="dxa" w:w="100"/>
              <w:left w:type="dxa" w:w="120"/>
              <w:bottom w:type="dxa" w:w="100"/>
              <w:right w:type="dxa" w:w="120"/>
            </w:tcMar>
          </w:tcPr>
          <w:p>
            <w:r>
              <w:rPr>
                <w:b/>
                <w:bCs/>
                <w:color w:val="1A1F3D"/>
                <w:sz w:val="19"/>
                <w:szCs w:val="19"/>
              </w:rPr>
              <w:t xml:space="preserve">제공 자료</w:t>
            </w:r>
          </w:p>
        </w:tc>
        <w:tc>
          <w:tcPr>
            <w:tcW w:type="dxa" w:w="7150"/>
            <w:tcMar>
              <w:top w:type="dxa" w:w="100"/>
              <w:left w:type="dxa" w:w="120"/>
              <w:bottom w:type="dxa" w:w="100"/>
              <w:right w:type="dxa" w:w="120"/>
            </w:tcMar>
          </w:tcPr>
          <w:p>
            <w:r>
              <w:rPr>
                <w:sz w:val="19"/>
                <w:szCs w:val="19"/>
              </w:rPr>
              <w:t xml:space="preserve">삼성전자_3Statement_연결_템플릿(멘티용).xlsx · 정답키 파일</w:t>
            </w:r>
          </w:p>
        </w:tc>
      </w:tr>
    </w:tbl>
    <w:p>
      <w:pPr>
        <w:spacing w:after="80"/>
      </w:pPr>
    </w:p>
    <w:p>
      <w:pPr>
        <w:spacing w:after="80" w:before="220"/>
      </w:pPr>
      <w:r>
        <w:rPr>
          <w:b/>
          <w:bCs/>
          <w:color w:val="1A8A5A"/>
          <w:sz w:val="21"/>
          <w:szCs w:val="21"/>
        </w:rPr>
        <w:t xml:space="preserve">필수 과제</w:t>
      </w:r>
    </w:p>
    <w:p>
      <w:pPr>
        <w:spacing w:after="120" w:line="300"/>
      </w:pPr>
      <w:r>
        <w:rPr>
          <w:sz w:val="20"/>
          <w:szCs w:val="20"/>
        </w:rPr>
        <w:t xml:space="preserve">제공된 3-Statement 템플릿(과거 3개년 숫자 입력 완료)에서 연결 셀(빨강/노랑 빈칸)만 수식으로 잇기. '처음부터 만들기'가 아니라 '연결 잇기'가 과제.</w:t>
      </w:r>
    </w:p>
    <w:p>
      <w:pPr>
        <w:spacing w:after="80" w:before="220"/>
      </w:pPr>
      <w:r>
        <w:rPr>
          <w:b/>
          <w:bCs/>
          <w:color w:val="1A8A5A"/>
          <w:sz w:val="21"/>
          <w:szCs w:val="21"/>
        </w:rPr>
        <w:t xml:space="preserve">선택 과제 (심화)</w:t>
      </w:r>
    </w:p>
    <w:p>
      <w:pPr>
        <w:spacing w:after="120" w:line="300"/>
      </w:pPr>
      <w:r>
        <w:rPr>
          <w:sz w:val="20"/>
          <w:szCs w:val="20"/>
        </w:rPr>
        <w:t xml:space="preserve">본인 관심기업으로 향후 5개년 추정까지 확장.</w:t>
      </w:r>
    </w:p>
    <w:p>
      <w:pPr>
        <w:spacing w:after="80" w:before="220"/>
      </w:pPr>
      <w:r>
        <w:rPr>
          <w:b/>
          <w:bCs/>
          <w:color w:val="1A8A5A"/>
          <w:sz w:val="21"/>
          <w:szCs w:val="21"/>
        </w:rPr>
        <w:t xml:space="preserve">멘토 지침 (팀 공지 요약)</w:t>
      </w:r>
    </w:p>
    <w:p>
      <w:pPr>
        <w:pBdr>
          <w:left w:val="single" w:color="C7D2E3" w:sz="12" w:space="8"/>
        </w:pBdr>
        <w:shd w:fill="F7F9FC" w:val="clear"/>
        <w:spacing w:after="160" w:before="80"/>
        <w:ind w:left="300"/>
      </w:pPr>
      <w:r>
        <w:rPr>
          <w:i/>
          <w:iCs/>
          <w:color w:val="334155"/>
          <w:sz w:val="19"/>
          <w:szCs w:val="19"/>
        </w:rPr>
        <w:t xml:space="preserve">정해진 시간에 오지 않아도 문제없습니다. 매주 정정된 시간에 맞춰 채우면 됩니다.</w:t>
      </w:r>
      <w:r>
        <w:br/>
      </w:r>
      <w:r>
        <w:rPr>
          <w:i/>
          <w:iCs/>
          <w:color w:val="334155"/>
          <w:sz w:val="19"/>
          <w:szCs w:val="19"/>
        </w:rPr>
        <w:t xml:space="preserve">노란색 칸의 연결 수식만 채우면 되고, 다 채우면 팀장 확인 → 대차 검증 오차범위 ~0.1 이내면 정상 처리됩니다.</w:t>
      </w:r>
      <w:r>
        <w:br/>
      </w:r>
      <w:r>
        <w:rPr>
          <w:i/>
          <w:iCs/>
          <w:color w:val="334155"/>
          <w:sz w:val="19"/>
          <w:szCs w:val="19"/>
        </w:rPr>
        <w:t xml:space="preserve">정답은 월요일 00:00에 올라갑니다. 학습로그(나의 로그) 파일도 이번 주부터 매주 기록해 주세요.</w:t>
      </w:r>
    </w:p>
    <w:p>
      <w:pPr>
        <w:spacing w:after="80" w:before="220"/>
      </w:pPr>
      <w:r>
        <w:rPr>
          <w:b/>
          <w:bCs/>
          <w:color w:val="1A8A5A"/>
          <w:sz w:val="21"/>
          <w:szCs w:val="21"/>
        </w:rPr>
        <w:t xml:space="preserve">핵심 개념 · 계산법</w:t>
      </w:r>
    </w:p>
    <w:p>
      <w:pPr>
        <w:pStyle w:val="ListParagraph"/>
        <w:numPr>
          <w:ilvl w:val="0"/>
          <w:numId w:val="1"/>
        </w:numPr>
        <w:spacing w:after="60" w:line="280"/>
      </w:pPr>
      <w:r>
        <w:rPr>
          <w:sz w:val="20"/>
          <w:szCs w:val="20"/>
        </w:rPr>
        <w:t xml:space="preserve">당기순이익 → 재무상태표 이익잉여금 (손익의 이익이 자본에 쌓인다)</w:t>
      </w:r>
    </w:p>
    <w:p>
      <w:pPr>
        <w:pStyle w:val="ListParagraph"/>
        <w:numPr>
          <w:ilvl w:val="0"/>
          <w:numId w:val="1"/>
        </w:numPr>
        <w:spacing w:after="60" w:line="280"/>
      </w:pPr>
      <w:r>
        <w:rPr>
          <w:sz w:val="20"/>
          <w:szCs w:val="20"/>
        </w:rPr>
        <w:t xml:space="preserve">당기순이익 + 감가상각비 → 현금흐름표 영업현금흐름 (이익을 현금 기준으로 되돌린다)</w:t>
      </w:r>
    </w:p>
    <w:p>
      <w:pPr>
        <w:pStyle w:val="ListParagraph"/>
        <w:numPr>
          <w:ilvl w:val="0"/>
          <w:numId w:val="1"/>
        </w:numPr>
        <w:spacing w:after="60" w:line="280"/>
      </w:pPr>
      <w:r>
        <w:rPr>
          <w:sz w:val="20"/>
          <w:szCs w:val="20"/>
        </w:rPr>
        <w:t xml:space="preserve">현금흐름표 기말현금 → 재무상태표 현금 (기초+증감=기말, 그 기말이 곧 B/S의 현금)</w:t>
      </w:r>
    </w:p>
    <w:p>
      <w:pPr>
        <w:pStyle w:val="ListParagraph"/>
        <w:numPr>
          <w:ilvl w:val="0"/>
          <w:numId w:val="1"/>
        </w:numPr>
        <w:spacing w:after="60" w:line="280"/>
      </w:pPr>
      <w:r>
        <w:rPr>
          <w:sz w:val="20"/>
          <w:szCs w:val="20"/>
        </w:rPr>
        <w:t xml:space="preserve">색깔 규칙: 노란=직접 수식 / 파란 글씨=주어진 입력값 / 초록 글씨=타 시트 연결 / 검정=같은 시트 계산</w:t>
      </w:r>
    </w:p>
    <w:p>
      <w:pPr>
        <w:spacing w:after="80" w:before="220"/>
      </w:pPr>
      <w:r>
        <w:rPr>
          <w:b/>
          <w:bCs/>
          <w:color w:val="1A8A5A"/>
          <w:sz w:val="21"/>
          <w:szCs w:val="21"/>
        </w:rPr>
        <w:t xml:space="preserve">정답 · 핵심 결과</w:t>
      </w:r>
    </w:p>
    <w:p>
      <w:pPr>
        <w:spacing w:after="120" w:line="300"/>
      </w:pPr>
      <w:r>
        <w:rPr>
          <w:sz w:val="20"/>
          <w:szCs w:val="20"/>
        </w:rPr>
        <w:t xml:space="preserve">대차 검증 칸이 0.0이 되어야 정상. 과제 1번 문항 정답 12.9, 2번 문항 정답 19.4 (조원 단위). 정답키: 삼성전자_3Statement_연결_정답키.xlsx.</w:t>
      </w:r>
    </w:p>
    <w:p>
      <w:pPr>
        <w:spacing w:after="80" w:before="220"/>
      </w:pPr>
      <w:r>
        <w:rPr>
          <w:b/>
          <w:bCs/>
          <w:color w:val="1A8A5A"/>
          <w:sz w:val="21"/>
          <w:szCs w:val="21"/>
        </w:rPr>
        <w:t xml:space="preserve">첨부자료 — 실제 작성 시트</w:t>
      </w:r>
    </w:p>
    <w:p>
      <w:pPr>
        <w:spacing w:after="60" w:before="120"/>
        <w:jc w:val="center"/>
      </w:pPr>
      <w:r>
        <w:drawing>
          <wp:inline distT="0" distB="0" distL="0" distR="0">
            <wp:extent cx="3848100" cy="5905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848100" cy="5905500"/>
                    </a:xfrm>
                    <a:prstGeom prst="rect">
                      <a:avLst/>
                    </a:prstGeom>
                  </pic:spPr>
                </pic:pic>
              </a:graphicData>
            </a:graphic>
          </wp:inline>
        </w:drawing>
      </w:r>
    </w:p>
    <w:p>
      <w:pPr>
        <w:spacing w:after="200"/>
        <w:jc w:val="center"/>
      </w:pPr>
      <w:r>
        <w:rPr>
          <w:i/>
          <w:iCs/>
          <w:color w:val="6B7280"/>
          <w:sz w:val="16"/>
          <w:szCs w:val="16"/>
        </w:rPr>
        <w:t xml:space="preserve">그림 1-1. 재무상태표(연결) — 대차 검증 결과 (출처: 삼성전자_3Statement_연결_정답키.xlsx)</w:t>
      </w:r>
    </w:p>
    <w:p>
      <w:pPr>
        <w:spacing w:after="60" w:before="120"/>
        <w:jc w:val="center"/>
      </w:pPr>
      <w:r>
        <w:drawing>
          <wp:inline distT="0" distB="0" distL="0" distR="0">
            <wp:extent cx="4381500" cy="2476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381500" cy="2476500"/>
                    </a:xfrm>
                    <a:prstGeom prst="rect">
                      <a:avLst/>
                    </a:prstGeom>
                  </pic:spPr>
                </pic:pic>
              </a:graphicData>
            </a:graphic>
          </wp:inline>
        </w:drawing>
      </w:r>
    </w:p>
    <w:p>
      <w:pPr>
        <w:spacing w:after="200"/>
        <w:jc w:val="center"/>
      </w:pPr>
      <w:r>
        <w:rPr>
          <w:i/>
          <w:iCs/>
          <w:color w:val="6B7280"/>
          <w:sz w:val="16"/>
          <w:szCs w:val="16"/>
        </w:rPr>
        <w:t xml:space="preserve">그림 1-2. 손익계산서(연결)</w:t>
      </w:r>
    </w:p>
    <w:p>
      <w:pPr>
        <w:spacing w:after="60" w:before="120"/>
        <w:jc w:val="center"/>
      </w:pPr>
      <w:r>
        <w:drawing>
          <wp:inline distT="0" distB="0" distL="0" distR="0">
            <wp:extent cx="4381500" cy="2962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381500" cy="2962275"/>
                    </a:xfrm>
                    <a:prstGeom prst="rect">
                      <a:avLst/>
                    </a:prstGeom>
                  </pic:spPr>
                </pic:pic>
              </a:graphicData>
            </a:graphic>
          </wp:inline>
        </w:drawing>
      </w:r>
    </w:p>
    <w:p>
      <w:pPr>
        <w:spacing w:after="200"/>
        <w:jc w:val="center"/>
      </w:pPr>
      <w:r>
        <w:rPr>
          <w:i/>
          <w:iCs/>
          <w:color w:val="6B7280"/>
          <w:sz w:val="16"/>
          <w:szCs w:val="16"/>
        </w:rPr>
        <w:t xml:space="preserve">그림 1-3. 현금흐름표(연결)</w:t>
      </w:r>
    </w:p>
    <w:p>
      <w:pPr>
        <w:spacing w:after="80" w:before="220"/>
      </w:pPr>
      <w:r>
        <w:rPr>
          <w:b/>
          <w:bCs/>
          <w:color w:val="1A8A5A"/>
          <w:sz w:val="21"/>
          <w:szCs w:val="21"/>
        </w:rPr>
        <w:t xml:space="preserve">내가 한 것</w:t>
      </w:r>
    </w:p>
    <w:p>
      <w:pPr>
        <w:spacing w:after="120" w:line="300"/>
      </w:pPr>
      <w:r>
        <w:rPr>
          <w:sz w:val="20"/>
          <w:szCs w:val="20"/>
        </w:rPr>
        <w:t xml:space="preserve">제공된 3-Statement 템플릿의 노란 연결 셀만 채움. ①순이익→이익잉여금 ②순이익+감가상각비→영업현금흐름 ③기말현금→재무상태표 현금 순으로 연결하고, 정답키와 대조해 대차검증 0.0 확인.</w:t>
      </w:r>
    </w:p>
    <w:p>
      <w:pPr>
        <w:spacing w:after="80" w:before="220"/>
      </w:pPr>
      <w:r>
        <w:rPr>
          <w:b/>
          <w:bCs/>
          <w:color w:val="1A8A5A"/>
          <w:sz w:val="21"/>
          <w:szCs w:val="21"/>
        </w:rPr>
        <w:t xml:space="preserve">배운 것 / 깨달은 것</w:t>
      </w:r>
    </w:p>
    <w:p>
      <w:pPr>
        <w:spacing w:after="120" w:line="300"/>
      </w:pPr>
      <w:r>
        <w:rPr>
          <w:sz w:val="20"/>
          <w:szCs w:val="20"/>
        </w:rPr>
        <w:t xml:space="preserve">손익·현금흐름·재무상태표가 수식으로 한 몸처럼 맞물린다는 것을 체감. '이익'과 '현금'은 다르다는 것, 대차검증이 0이 아니면 어딘가 연결이 끊긴 것이라는 디버깅 감각을 배움.</w:t>
      </w:r>
    </w:p>
    <w:p>
      <w:pPr>
        <w:spacing w:after="80" w:before="220"/>
      </w:pPr>
      <w:r>
        <w:rPr>
          <w:b/>
          <w:bCs/>
          <w:color w:val="1A8A5A"/>
          <w:sz w:val="21"/>
          <w:szCs w:val="21"/>
        </w:rPr>
        <w:t xml:space="preserve">어려웠던 점</w:t>
      </w:r>
    </w:p>
    <w:p>
      <w:pPr>
        <w:spacing w:after="120" w:line="300"/>
      </w:pPr>
      <w:r>
        <w:rPr>
          <w:sz w:val="20"/>
          <w:szCs w:val="20"/>
        </w:rPr>
        <w:t xml:space="preserve">어느 칸이 어느 시트로 연결되는지(특히 감가상각비→OCF) 처음엔 헷갈렸음. 초록 글씨(타 시트 연결)와 검정 글씨(같은 시트 계산)를 구분하는 색깔 규칙에 익숙해지는 데 시간이 걸림.</w:t>
      </w:r>
    </w:p>
    <w:p>
      <w:pPr>
        <w:pageBreakBefore/>
        <w:spacing w:after="0" w:before="500"/>
      </w:pPr>
      <w:r>
        <w:rPr>
          <w:b/>
          <w:bCs/>
          <w:color w:val="1A8A5A"/>
          <w:sz w:val="20"/>
          <w:szCs w:val="20"/>
        </w:rPr>
        <w:t xml:space="preserve">WEEK 2</w:t>
      </w:r>
    </w:p>
    <w:p>
      <w:pPr>
        <w:pStyle w:val="Heading2"/>
        <w:pBdr>
          <w:bottom w:val="single" w:color="1A8A5A" w:sz="6" w:space="4"/>
        </w:pBdr>
        <w:spacing w:after="150" w:before="400"/>
      </w:pPr>
      <w:r>
        <w:rPr>
          <w:b/>
          <w:bCs/>
          <w:color w:val="1A1F3D"/>
          <w:sz w:val="26"/>
          <w:szCs w:val="26"/>
        </w:rPr>
        <w:t xml:space="preserve">매출 세분화 (P×Q)</w:t>
      </w:r>
      <w:r>
        <w:rPr>
          <w:i/>
          <w:iCs/>
          <w:color w:val="6B7280"/>
          <w:sz w:val="18"/>
          <w:szCs w:val="18"/>
        </w:rPr>
        <w:t xml:space="preserve">   함께 실습 · 60분</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E8F5EE" w:val="clear"/>
            <w:tcMar>
              <w:top w:type="dxa" w:w="100"/>
              <w:left w:type="dxa" w:w="120"/>
              <w:bottom w:type="dxa" w:w="100"/>
              <w:right w:type="dxa" w:w="120"/>
            </w:tcMar>
          </w:tcPr>
          <w:p>
            <w:r>
              <w:rPr>
                <w:b/>
                <w:bCs/>
                <w:color w:val="1A1F3D"/>
                <w:sz w:val="19"/>
                <w:szCs w:val="19"/>
              </w:rPr>
              <w:t xml:space="preserve">이번 주 목표</w:t>
            </w:r>
          </w:p>
        </w:tc>
        <w:tc>
          <w:tcPr>
            <w:tcW w:type="dxa" w:w="7150"/>
            <w:tcMar>
              <w:top w:type="dxa" w:w="100"/>
              <w:left w:type="dxa" w:w="120"/>
              <w:bottom w:type="dxa" w:w="100"/>
              <w:right w:type="dxa" w:w="120"/>
            </w:tcMar>
          </w:tcPr>
          <w:p>
            <w:r>
              <w:rPr>
                <w:sz w:val="19"/>
                <w:szCs w:val="19"/>
              </w:rPr>
              <w:t xml:space="preserve">매출 = 단가×수량 분해, 판관비 변동비/고정비 분리, 영업 레버리지 이해.</w:t>
            </w:r>
          </w:p>
        </w:tc>
      </w:tr>
      <w:tr>
        <w:tc>
          <w:tcPr>
            <w:tcW w:type="dxa" w:w="2200"/>
            <w:shd w:fill="E8F5EE" w:val="clear"/>
            <w:tcMar>
              <w:top w:type="dxa" w:w="100"/>
              <w:left w:type="dxa" w:w="120"/>
              <w:bottom w:type="dxa" w:w="100"/>
              <w:right w:type="dxa" w:w="120"/>
            </w:tcMar>
          </w:tcPr>
          <w:p>
            <w:r>
              <w:rPr>
                <w:b/>
                <w:bCs/>
                <w:color w:val="1A1F3D"/>
                <w:sz w:val="19"/>
                <w:szCs w:val="19"/>
              </w:rPr>
              <w:t xml:space="preserve">진행 방식</w:t>
            </w:r>
          </w:p>
        </w:tc>
        <w:tc>
          <w:tcPr>
            <w:tcW w:type="dxa" w:w="7150"/>
            <w:tcMar>
              <w:top w:type="dxa" w:w="100"/>
              <w:left w:type="dxa" w:w="120"/>
              <w:bottom w:type="dxa" w:w="100"/>
              <w:right w:type="dxa" w:w="120"/>
            </w:tcMar>
          </w:tcPr>
          <w:p>
            <w:r>
              <w:rPr>
                <w:sz w:val="19"/>
                <w:szCs w:val="19"/>
              </w:rPr>
              <w:t xml:space="preserve">세션 내 함께 실습</w:t>
            </w:r>
          </w:p>
        </w:tc>
      </w:tr>
      <w:tr>
        <w:tc>
          <w:tcPr>
            <w:tcW w:type="dxa" w:w="2200"/>
            <w:shd w:fill="E8F5EE" w:val="clear"/>
            <w:tcMar>
              <w:top w:type="dxa" w:w="100"/>
              <w:left w:type="dxa" w:w="120"/>
              <w:bottom w:type="dxa" w:w="100"/>
              <w:right w:type="dxa" w:w="120"/>
            </w:tcMar>
          </w:tcPr>
          <w:p>
            <w:r>
              <w:rPr>
                <w:b/>
                <w:bCs/>
                <w:color w:val="1A1F3D"/>
                <w:sz w:val="19"/>
                <w:szCs w:val="19"/>
              </w:rPr>
              <w:t xml:space="preserve">제출 마감</w:t>
            </w:r>
          </w:p>
        </w:tc>
        <w:tc>
          <w:tcPr>
            <w:tcW w:type="dxa" w:w="7150"/>
            <w:tcMar>
              <w:top w:type="dxa" w:w="100"/>
              <w:left w:type="dxa" w:w="120"/>
              <w:bottom w:type="dxa" w:w="100"/>
              <w:right w:type="dxa" w:w="120"/>
            </w:tcMar>
          </w:tcPr>
          <w:p>
            <w:r>
              <w:rPr>
                <w:sz w:val="19"/>
                <w:szCs w:val="19"/>
              </w:rPr>
              <w:t xml:space="preserve">네이버폼 제출</w:t>
            </w:r>
          </w:p>
        </w:tc>
      </w:tr>
      <w:tr>
        <w:tc>
          <w:tcPr>
            <w:tcW w:type="dxa" w:w="2200"/>
            <w:shd w:fill="E8F5EE" w:val="clear"/>
            <w:tcMar>
              <w:top w:type="dxa" w:w="100"/>
              <w:left w:type="dxa" w:w="120"/>
              <w:bottom w:type="dxa" w:w="100"/>
              <w:right w:type="dxa" w:w="120"/>
            </w:tcMar>
          </w:tcPr>
          <w:p>
            <w:r>
              <w:rPr>
                <w:b/>
                <w:bCs/>
                <w:color w:val="1A1F3D"/>
                <w:sz w:val="19"/>
                <w:szCs w:val="19"/>
              </w:rPr>
              <w:t xml:space="preserve">제공 자료</w:t>
            </w:r>
          </w:p>
        </w:tc>
        <w:tc>
          <w:tcPr>
            <w:tcW w:type="dxa" w:w="7150"/>
            <w:tcMar>
              <w:top w:type="dxa" w:w="100"/>
              <w:left w:type="dxa" w:w="120"/>
              <w:bottom w:type="dxa" w:w="100"/>
              <w:right w:type="dxa" w:w="120"/>
            </w:tcMar>
          </w:tcPr>
          <w:p>
            <w:r>
              <w:rPr>
                <w:sz w:val="19"/>
                <w:szCs w:val="19"/>
              </w:rPr>
              <w:t xml:space="preserve">삼성전자_매출세분화_PQ_템플릿(학생용).xlsx — ※ 원본 파일은 폴더에 없어 팀 공지(카카오톡) 내용만으로 정리함</w:t>
            </w:r>
          </w:p>
        </w:tc>
      </w:tr>
    </w:tbl>
    <w:p>
      <w:pPr>
        <w:spacing w:after="80"/>
      </w:pPr>
    </w:p>
    <w:p>
      <w:pPr>
        <w:spacing w:after="80" w:before="220"/>
      </w:pPr>
      <w:r>
        <w:rPr>
          <w:b/>
          <w:bCs/>
          <w:color w:val="1A8A5A"/>
          <w:sz w:val="21"/>
          <w:szCs w:val="21"/>
        </w:rPr>
        <w:t xml:space="preserve">필수 과제</w:t>
      </w:r>
    </w:p>
    <w:p>
      <w:pPr>
        <w:spacing w:after="120" w:line="300"/>
      </w:pPr>
      <w:r>
        <w:rPr>
          <w:sz w:val="20"/>
          <w:szCs w:val="20"/>
        </w:rPr>
        <w:t xml:space="preserve">제공된 P×Q 빈칸표에 가동률·단가 시나리오(가동률 80→90%)를 넣어 다음 분기 영업이익 계산. 수식은 미리 걸려 있음.</w:t>
      </w:r>
    </w:p>
    <w:p>
      <w:pPr>
        <w:spacing w:after="80" w:before="220"/>
      </w:pPr>
      <w:r>
        <w:rPr>
          <w:b/>
          <w:bCs/>
          <w:color w:val="1A8A5A"/>
          <w:sz w:val="21"/>
          <w:szCs w:val="21"/>
        </w:rPr>
        <w:t xml:space="preserve">선택 과제 (심화)</w:t>
      </w:r>
    </w:p>
    <w:p>
      <w:pPr>
        <w:spacing w:after="120" w:line="300"/>
      </w:pPr>
      <w:r>
        <w:rPr>
          <w:sz w:val="20"/>
          <w:szCs w:val="20"/>
        </w:rPr>
        <w:t xml:space="preserve">실제 기업 IR 자료에서 가동률·단가를 직접 찾아 적용.</w:t>
      </w:r>
    </w:p>
    <w:p>
      <w:pPr>
        <w:spacing w:after="80" w:before="220"/>
      </w:pPr>
      <w:r>
        <w:rPr>
          <w:b/>
          <w:bCs/>
          <w:color w:val="1A8A5A"/>
          <w:sz w:val="21"/>
          <w:szCs w:val="21"/>
        </w:rPr>
        <w:t xml:space="preserve">멘토 지침 (팀 공지 요약)</w:t>
      </w:r>
    </w:p>
    <w:p>
      <w:pPr>
        <w:pBdr>
          <w:left w:val="single" w:color="C7D2E3" w:sz="12" w:space="8"/>
        </w:pBdr>
        <w:shd w:fill="F7F9FC" w:val="clear"/>
        <w:spacing w:after="160" w:before="80"/>
        <w:ind w:left="300"/>
      </w:pPr>
      <w:r>
        <w:rPr>
          <w:i/>
          <w:iCs/>
          <w:color w:val="334155"/>
          <w:sz w:val="19"/>
          <w:szCs w:val="19"/>
        </w:rPr>
        <w:t xml:space="preserve">1주차 정답키가 이미 공유되었으니, 폼 문제가 있었으면 파일을 보며 다시 채우고 제출해도 감점 없습니다.</w:t>
      </w:r>
      <w:r>
        <w:br/>
      </w:r>
      <w:r>
        <w:rPr>
          <w:i/>
          <w:iCs/>
          <w:color w:val="334155"/>
          <w:sz w:val="19"/>
          <w:szCs w:val="19"/>
        </w:rPr>
        <w:t xml:space="preserve">'매출 = 단가(P) × 수량(Q)'으로 뜯어보는 과제입니다. 노란칸: 수량 = 최대생산량 × 가동률로 바뀌게 설계되어 있고, 적정 가동률을 80→90%로 바꾸면 매출은 몇 % 늘고 영업이익은 몇 % 느는지 확인하는 흐름입니다.</w:t>
      </w:r>
    </w:p>
    <w:p>
      <w:pPr>
        <w:spacing w:after="80" w:before="220"/>
      </w:pPr>
      <w:r>
        <w:rPr>
          <w:b/>
          <w:bCs/>
          <w:color w:val="1A8A5A"/>
          <w:sz w:val="21"/>
          <w:szCs w:val="21"/>
        </w:rPr>
        <w:t xml:space="preserve">핵심 개념 · 계산법</w:t>
      </w:r>
    </w:p>
    <w:p>
      <w:pPr>
        <w:pStyle w:val="ListParagraph"/>
        <w:numPr>
          <w:ilvl w:val="0"/>
          <w:numId w:val="1"/>
        </w:numPr>
        <w:spacing w:after="60" w:line="280"/>
      </w:pPr>
      <w:r>
        <w:rPr>
          <w:sz w:val="20"/>
          <w:szCs w:val="20"/>
        </w:rPr>
        <w:t xml:space="preserve">매출 = 단가(P) × 수량(Q), 수량 = 최대생산량 × 가동률</w:t>
      </w:r>
    </w:p>
    <w:p>
      <w:pPr>
        <w:pStyle w:val="ListParagraph"/>
        <w:numPr>
          <w:ilvl w:val="0"/>
          <w:numId w:val="1"/>
        </w:numPr>
        <w:spacing w:after="60" w:line="280"/>
      </w:pPr>
      <w:r>
        <w:rPr>
          <w:sz w:val="20"/>
          <w:szCs w:val="20"/>
        </w:rPr>
        <w:t xml:space="preserve">판관비를 변동비(원재료 등, 매출 비례)와 고정비(공장·설비·인건비, 수량과 무관)로 분리</w:t>
      </w:r>
    </w:p>
    <w:p>
      <w:pPr>
        <w:pStyle w:val="ListParagraph"/>
        <w:numPr>
          <w:ilvl w:val="0"/>
          <w:numId w:val="1"/>
        </w:numPr>
        <w:spacing w:after="60" w:line="280"/>
      </w:pPr>
      <w:r>
        <w:rPr>
          <w:sz w:val="20"/>
          <w:szCs w:val="20"/>
        </w:rPr>
        <w:t xml:space="preserve">영업 레버리지: 매출이 늘면 변동비만 늘고 고정비는 그대로 → 늘어난 매출의 대부분이 이익으로 남음</w:t>
      </w:r>
    </w:p>
    <w:p>
      <w:pPr>
        <w:spacing w:after="80" w:before="220"/>
      </w:pPr>
      <w:r>
        <w:rPr>
          <w:b/>
          <w:bCs/>
          <w:color w:val="1A8A5A"/>
          <w:sz w:val="21"/>
          <w:szCs w:val="21"/>
        </w:rPr>
        <w:t xml:space="preserve">정답 · 핵심 결과</w:t>
      </w:r>
    </w:p>
    <w:p>
      <w:pPr>
        <w:spacing w:after="120" w:line="300"/>
      </w:pPr>
      <w:r>
        <w:rPr>
          <w:sz w:val="20"/>
          <w:szCs w:val="20"/>
        </w:rPr>
        <w:t xml:space="preserve">가동률 80%→영업이익 약 21.5조, 90%→약 31.9조. 매출 증가율 +12.5%, 영업이익 증가율 +48.6%. 핵심: 고정비(공장·설비·인건비 62조) 비중이 큰 산업일수록 호황기에 이익이 폭발적으로 늘고 불황기엔 급감 — 그래서 애널리스트는 '가동률'과 '고정비 비중'을 중요하게 본다.</w:t>
      </w:r>
    </w:p>
    <w:p>
      <w:pPr>
        <w:spacing w:after="80" w:before="220"/>
      </w:pPr>
      <w:r>
        <w:rPr>
          <w:b/>
          <w:bCs/>
          <w:color w:val="1A8A5A"/>
          <w:sz w:val="21"/>
          <w:szCs w:val="21"/>
        </w:rPr>
        <w:t xml:space="preserve">내가 한 것</w:t>
      </w:r>
    </w:p>
    <w:p>
      <w:pPr>
        <w:spacing w:after="120" w:line="300"/>
      </w:pPr>
      <w:r>
        <w:rPr>
          <w:sz w:val="20"/>
          <w:szCs w:val="20"/>
        </w:rPr>
        <w:t xml:space="preserve">가동률(수량=최대생산량×가동률) 시나리오를 80%→90%로 바꿔 매출·영업이익 변화를 계산. 변동비/고정비 분리 셀로 영업이익 증가폭(약 21.5조→31.9조) 확인.</w:t>
      </w:r>
    </w:p>
    <w:p>
      <w:pPr>
        <w:spacing w:after="80" w:before="220"/>
      </w:pPr>
      <w:r>
        <w:rPr>
          <w:b/>
          <w:bCs/>
          <w:color w:val="1A8A5A"/>
          <w:sz w:val="21"/>
          <w:szCs w:val="21"/>
        </w:rPr>
        <w:t xml:space="preserve">배운 것 / 깨달은 것</w:t>
      </w:r>
    </w:p>
    <w:p>
      <w:pPr>
        <w:spacing w:after="120" w:line="300"/>
      </w:pPr>
      <w:r>
        <w:rPr>
          <w:sz w:val="20"/>
          <w:szCs w:val="20"/>
        </w:rPr>
        <w:t xml:space="preserve">매출은 12.5%만 늘었는데 영업이익은 48.6%나 급증 — 고정비 비중이 큰 산업(반도체 등)일수록 영업 레버리지가 크다는 것, 그래서 애널리스트가 '가동률'을 중요하게 보는 이유를 배움.</w:t>
      </w:r>
    </w:p>
    <w:p>
      <w:pPr>
        <w:spacing w:after="80" w:before="220"/>
      </w:pPr>
      <w:r>
        <w:rPr>
          <w:b/>
          <w:bCs/>
          <w:color w:val="1A8A5A"/>
          <w:sz w:val="21"/>
          <w:szCs w:val="21"/>
        </w:rPr>
        <w:t xml:space="preserve">어려웠던 점</w:t>
      </w:r>
    </w:p>
    <w:p>
      <w:pPr>
        <w:spacing w:after="120" w:line="300"/>
      </w:pPr>
      <w:r>
        <w:rPr>
          <w:sz w:val="20"/>
          <w:szCs w:val="20"/>
        </w:rPr>
        <w:t xml:space="preserve">변동비(원재료 등)와 고정비(설비·인건비)를 구분하는 기준을 처음엔 직관적으로 이해하기 어려웠음. 매출 증가율보다 이익 증가율이 훨씬 큰 이유를 논리적으로 설명하는 데 시간이 필요했음.</w:t>
      </w:r>
    </w:p>
    <w:p>
      <w:pPr>
        <w:pageBreakBefore/>
        <w:spacing w:after="0" w:before="500"/>
      </w:pPr>
      <w:r>
        <w:rPr>
          <w:b/>
          <w:bCs/>
          <w:color w:val="1A8A5A"/>
          <w:sz w:val="20"/>
          <w:szCs w:val="20"/>
        </w:rPr>
        <w:t xml:space="preserve">WEEK 3</w:t>
      </w:r>
    </w:p>
    <w:p>
      <w:pPr>
        <w:pStyle w:val="Heading2"/>
        <w:pBdr>
          <w:bottom w:val="single" w:color="1A8A5A" w:sz="6" w:space="4"/>
        </w:pBdr>
        <w:spacing w:after="150" w:before="400"/>
      </w:pPr>
      <w:r>
        <w:rPr>
          <w:b/>
          <w:bCs/>
          <w:color w:val="1A1F3D"/>
          <w:sz w:val="26"/>
          <w:szCs w:val="26"/>
        </w:rPr>
        <w:t xml:space="preserve">회계 왜곡과 이익의 질 (Accruals)</w:t>
      </w:r>
      <w:r>
        <w:rPr>
          <w:i/>
          <w:iCs/>
          <w:color w:val="6B7280"/>
          <w:sz w:val="18"/>
          <w:szCs w:val="18"/>
        </w:rPr>
        <w:t xml:space="preserve">   강의 · 40분</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E8F5EE" w:val="clear"/>
            <w:tcMar>
              <w:top w:type="dxa" w:w="100"/>
              <w:left w:type="dxa" w:w="120"/>
              <w:bottom w:type="dxa" w:w="100"/>
              <w:right w:type="dxa" w:w="120"/>
            </w:tcMar>
          </w:tcPr>
          <w:p>
            <w:r>
              <w:rPr>
                <w:b/>
                <w:bCs/>
                <w:color w:val="1A1F3D"/>
                <w:sz w:val="19"/>
                <w:szCs w:val="19"/>
              </w:rPr>
              <w:t xml:space="preserve">이번 주 목표</w:t>
            </w:r>
          </w:p>
        </w:tc>
        <w:tc>
          <w:tcPr>
            <w:tcW w:type="dxa" w:w="7150"/>
            <w:tcMar>
              <w:top w:type="dxa" w:w="100"/>
              <w:left w:type="dxa" w:w="120"/>
              <w:bottom w:type="dxa" w:w="100"/>
              <w:right w:type="dxa" w:w="120"/>
            </w:tcMar>
          </w:tcPr>
          <w:p>
            <w:r>
              <w:rPr>
                <w:sz w:val="19"/>
                <w:szCs w:val="19"/>
              </w:rPr>
              <w:t xml:space="preserve">회계이익 vs 현금이익의 괴리(Accruals)를 읽는 법.</w:t>
            </w:r>
          </w:p>
        </w:tc>
      </w:tr>
      <w:tr>
        <w:tc>
          <w:tcPr>
            <w:tcW w:type="dxa" w:w="2200"/>
            <w:shd w:fill="E8F5EE" w:val="clear"/>
            <w:tcMar>
              <w:top w:type="dxa" w:w="100"/>
              <w:left w:type="dxa" w:w="120"/>
              <w:bottom w:type="dxa" w:w="100"/>
              <w:right w:type="dxa" w:w="120"/>
            </w:tcMar>
          </w:tcPr>
          <w:p>
            <w:r>
              <w:rPr>
                <w:b/>
                <w:bCs/>
                <w:color w:val="1A1F3D"/>
                <w:sz w:val="19"/>
                <w:szCs w:val="19"/>
              </w:rPr>
              <w:t xml:space="preserve">진행 방식</w:t>
            </w:r>
          </w:p>
        </w:tc>
        <w:tc>
          <w:tcPr>
            <w:tcW w:type="dxa" w:w="7150"/>
            <w:tcMar>
              <w:top w:type="dxa" w:w="100"/>
              <w:left w:type="dxa" w:w="120"/>
              <w:bottom w:type="dxa" w:w="100"/>
              <w:right w:type="dxa" w:w="120"/>
            </w:tcMar>
          </w:tcPr>
          <w:p>
            <w:r>
              <w:rPr>
                <w:sz w:val="19"/>
                <w:szCs w:val="19"/>
              </w:rPr>
              <w:t xml:space="preserve">강의 40분 + 개별 과제</w:t>
            </w:r>
          </w:p>
        </w:tc>
      </w:tr>
      <w:tr>
        <w:tc>
          <w:tcPr>
            <w:tcW w:type="dxa" w:w="2200"/>
            <w:shd w:fill="E8F5EE" w:val="clear"/>
            <w:tcMar>
              <w:top w:type="dxa" w:w="100"/>
              <w:left w:type="dxa" w:w="120"/>
              <w:bottom w:type="dxa" w:w="100"/>
              <w:right w:type="dxa" w:w="120"/>
            </w:tcMar>
          </w:tcPr>
          <w:p>
            <w:r>
              <w:rPr>
                <w:b/>
                <w:bCs/>
                <w:color w:val="1A1F3D"/>
                <w:sz w:val="19"/>
                <w:szCs w:val="19"/>
              </w:rPr>
              <w:t xml:space="preserve">제출 마감</w:t>
            </w:r>
          </w:p>
        </w:tc>
        <w:tc>
          <w:tcPr>
            <w:tcW w:type="dxa" w:w="7150"/>
            <w:tcMar>
              <w:top w:type="dxa" w:w="100"/>
              <w:left w:type="dxa" w:w="120"/>
              <w:bottom w:type="dxa" w:w="100"/>
              <w:right w:type="dxa" w:w="120"/>
            </w:tcMar>
          </w:tcPr>
          <w:p>
            <w:r>
              <w:rPr>
                <w:sz w:val="19"/>
                <w:szCs w:val="19"/>
              </w:rPr>
              <w:t xml:space="preserve">다음 주 목요일 밤 23:59</w:t>
            </w:r>
          </w:p>
        </w:tc>
      </w:tr>
      <w:tr>
        <w:tc>
          <w:tcPr>
            <w:tcW w:type="dxa" w:w="2200"/>
            <w:shd w:fill="E8F5EE" w:val="clear"/>
            <w:tcMar>
              <w:top w:type="dxa" w:w="100"/>
              <w:left w:type="dxa" w:w="120"/>
              <w:bottom w:type="dxa" w:w="100"/>
              <w:right w:type="dxa" w:w="120"/>
            </w:tcMar>
          </w:tcPr>
          <w:p>
            <w:r>
              <w:rPr>
                <w:b/>
                <w:bCs/>
                <w:color w:val="1A1F3D"/>
                <w:sz w:val="19"/>
                <w:szCs w:val="19"/>
              </w:rPr>
              <w:t xml:space="preserve">제공 자료</w:t>
            </w:r>
          </w:p>
        </w:tc>
        <w:tc>
          <w:tcPr>
            <w:tcW w:type="dxa" w:w="7150"/>
            <w:tcMar>
              <w:top w:type="dxa" w:w="100"/>
              <w:left w:type="dxa" w:w="120"/>
              <w:bottom w:type="dxa" w:w="100"/>
              <w:right w:type="dxa" w:w="120"/>
            </w:tcMar>
          </w:tcPr>
          <w:p>
            <w:r>
              <w:rPr>
                <w:sz w:val="19"/>
                <w:szCs w:val="19"/>
              </w:rPr>
              <w:t xml:space="preserve">투자분석_3주차_이익의질Accruals_템플릿(학생용).xlsx</w:t>
            </w:r>
          </w:p>
        </w:tc>
      </w:tr>
    </w:tbl>
    <w:p>
      <w:pPr>
        <w:spacing w:after="80"/>
      </w:pPr>
    </w:p>
    <w:p>
      <w:pPr>
        <w:spacing w:after="80" w:before="220"/>
      </w:pPr>
      <w:r>
        <w:rPr>
          <w:b/>
          <w:bCs/>
          <w:color w:val="1A8A5A"/>
          <w:sz w:val="21"/>
          <w:szCs w:val="21"/>
        </w:rPr>
        <w:t xml:space="preserve">필수 과제</w:t>
      </w:r>
    </w:p>
    <w:p>
      <w:pPr>
        <w:spacing w:after="120" w:line="300"/>
      </w:pPr>
      <w:r>
        <w:rPr>
          <w:sz w:val="20"/>
          <w:szCs w:val="20"/>
        </w:rPr>
        <w:t xml:space="preserve">사례기업 2곳(하나는 정상, 하나는 괴리 큼)의 순이익·OCF·총자산 숫자로 Accruals Ratio = (순이익 − OCF) / 총자산을 계산하고, 어느 쪽이 위험한지 3줄로 판단.</w:t>
      </w:r>
    </w:p>
    <w:p>
      <w:pPr>
        <w:spacing w:after="80" w:before="220"/>
      </w:pPr>
      <w:r>
        <w:rPr>
          <w:b/>
          <w:bCs/>
          <w:color w:val="1A8A5A"/>
          <w:sz w:val="21"/>
          <w:szCs w:val="21"/>
        </w:rPr>
        <w:t xml:space="preserve">선택 과제 (심화)</w:t>
      </w:r>
    </w:p>
    <w:p>
      <w:pPr>
        <w:spacing w:after="120" w:line="300"/>
      </w:pPr>
      <w:r>
        <w:rPr>
          <w:sz w:val="20"/>
          <w:szCs w:val="20"/>
        </w:rPr>
        <w:t xml:space="preserve">직접 OCF &lt; 순이익 기업을 찾아 주석까지 분석한 2~3페이지 사례 리포트.</w:t>
      </w:r>
    </w:p>
    <w:p>
      <w:pPr>
        <w:spacing w:after="80" w:before="220"/>
      </w:pPr>
      <w:r>
        <w:rPr>
          <w:b/>
          <w:bCs/>
          <w:color w:val="1A8A5A"/>
          <w:sz w:val="21"/>
          <w:szCs w:val="21"/>
        </w:rPr>
        <w:t xml:space="preserve">멘토 지침 (팀 공지 요약)</w:t>
      </w:r>
    </w:p>
    <w:p>
      <w:pPr>
        <w:pBdr>
          <w:left w:val="single" w:color="C7D2E3" w:sz="12" w:space="8"/>
        </w:pBdr>
        <w:shd w:fill="F7F9FC" w:val="clear"/>
        <w:spacing w:after="160" w:before="80"/>
        <w:ind w:left="300"/>
      </w:pPr>
      <w:r>
        <w:rPr>
          <w:i/>
          <w:iCs/>
          <w:color w:val="334155"/>
          <w:sz w:val="19"/>
          <w:szCs w:val="19"/>
        </w:rPr>
        <w:t xml:space="preserve">이번 주 주제는 '순이익이 크면 좋은 기업일까?'입니다. 답은 '아니오'. 이익이 진짜 현금으로 들어왔는지가 핵심입니다.</w:t>
      </w:r>
      <w:r>
        <w:br/>
      </w:r>
      <w:r>
        <w:rPr>
          <w:i/>
          <w:iCs/>
          <w:color w:val="334155"/>
          <w:sz w:val="19"/>
          <w:szCs w:val="19"/>
        </w:rPr>
        <w:t xml:space="preserve">두 기업(A·B) 순이익은 30 vs 28로 비슷한데, 현금흐름(OCF)은 42 vs 9로 완전히 달라요. 노란 칸에 Accruals Ratio를 계산하면 자동 판정이 뜨고, 어느 쪽이 위험한지 확인한 뒤 '왜 그런가'를 3줄로 서술하면 됩니다.</w:t>
      </w:r>
      <w:r>
        <w:br/>
      </w:r>
      <w:r>
        <w:rPr>
          <w:i/>
          <w:iCs/>
          <w:color w:val="334155"/>
          <w:sz w:val="19"/>
          <w:szCs w:val="19"/>
        </w:rPr>
        <w:t xml:space="preserve">제출은 다음 주 목요일 밤 23:59까지, 금액은 조원 단위, Accruals Ratio는 %로 답하면 됩니다. 막히면 언제든 질문해 주세요.</w:t>
      </w:r>
    </w:p>
    <w:p>
      <w:pPr>
        <w:spacing w:after="80" w:before="220"/>
      </w:pPr>
      <w:r>
        <w:rPr>
          <w:b/>
          <w:bCs/>
          <w:color w:val="1A8A5A"/>
          <w:sz w:val="21"/>
          <w:szCs w:val="21"/>
        </w:rPr>
        <w:t xml:space="preserve">핵심 개념 · 계산법</w:t>
      </w:r>
    </w:p>
    <w:p>
      <w:pPr>
        <w:pStyle w:val="ListParagraph"/>
        <w:numPr>
          <w:ilvl w:val="0"/>
          <w:numId w:val="1"/>
        </w:numPr>
        <w:spacing w:after="60" w:line="280"/>
      </w:pPr>
      <w:r>
        <w:rPr>
          <w:sz w:val="20"/>
          <w:szCs w:val="20"/>
        </w:rPr>
        <w:t xml:space="preserve">Accruals Ratio = (순이익 − 영업현금흐름 OCF) / 총자산</w:t>
      </w:r>
    </w:p>
    <w:p>
      <w:pPr>
        <w:pStyle w:val="ListParagraph"/>
        <w:numPr>
          <w:ilvl w:val="0"/>
          <w:numId w:val="1"/>
        </w:numPr>
        <w:spacing w:after="60" w:line="280"/>
      </w:pPr>
      <w:r>
        <w:rPr>
          <w:sz w:val="20"/>
          <w:szCs w:val="20"/>
        </w:rPr>
        <w:t xml:space="preserve">값이 클수록(양수) → 이익 대비 현금이 안 들어옴 → 위험 신호</w:t>
      </w:r>
    </w:p>
    <w:p>
      <w:pPr>
        <w:pStyle w:val="ListParagraph"/>
        <w:numPr>
          <w:ilvl w:val="0"/>
          <w:numId w:val="1"/>
        </w:numPr>
        <w:spacing w:after="60" w:line="280"/>
      </w:pPr>
      <w:r>
        <w:rPr>
          <w:sz w:val="20"/>
          <w:szCs w:val="20"/>
        </w:rPr>
        <w:t xml:space="preserve">값이 작거나 음수 → 이익이 현금으로 잘 뒷받침됨 → 건강한 이익의 질</w:t>
      </w:r>
    </w:p>
    <w:p>
      <w:pPr>
        <w:spacing w:after="80" w:before="220"/>
      </w:pPr>
      <w:r>
        <w:rPr>
          <w:b/>
          <w:bCs/>
          <w:color w:val="1A8A5A"/>
          <w:sz w:val="21"/>
          <w:szCs w:val="21"/>
        </w:rPr>
        <w:t xml:space="preserve">정답 · 핵심 결과</w:t>
      </w:r>
    </w:p>
    <w:p>
      <w:pPr>
        <w:spacing w:after="120" w:line="300"/>
      </w:pPr>
      <w:r>
        <w:rPr>
          <w:sz w:val="20"/>
          <w:szCs w:val="20"/>
        </w:rPr>
        <w:t xml:space="preserve">기업 A(순이익 30, OCF 42)는 이익보다 현금이 더 많이 들어와 Accruals Ratio가 음수에 가까워 건강. 기업 B(순이익 28, OCF 9)는 장부상 이익 대비 현금 유입이 크게 부족해 Accruals Ratio가 커서 이익의 질이 낮음 — 분식/재고·매출채권 누적 등 위험 신호로 해석.</w:t>
      </w:r>
    </w:p>
    <w:p>
      <w:pPr>
        <w:spacing w:after="80" w:before="220"/>
      </w:pPr>
      <w:r>
        <w:rPr>
          <w:b/>
          <w:bCs/>
          <w:color w:val="1A8A5A"/>
          <w:sz w:val="21"/>
          <w:szCs w:val="21"/>
        </w:rPr>
        <w:t xml:space="preserve">첨부자료 — 실제 작성 시트</w:t>
      </w:r>
    </w:p>
    <w:p>
      <w:pPr>
        <w:spacing w:after="60" w:before="120"/>
        <w:jc w:val="center"/>
      </w:pPr>
      <w:r>
        <w:drawing>
          <wp:inline distT="0" distB="0" distL="0" distR="0">
            <wp:extent cx="4381500" cy="3790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381500" cy="3790950"/>
                    </a:xfrm>
                    <a:prstGeom prst="rect">
                      <a:avLst/>
                    </a:prstGeom>
                  </pic:spPr>
                </pic:pic>
              </a:graphicData>
            </a:graphic>
          </wp:inline>
        </w:drawing>
      </w:r>
    </w:p>
    <w:p>
      <w:pPr>
        <w:spacing w:after="200"/>
        <w:jc w:val="center"/>
      </w:pPr>
      <w:r>
        <w:rPr>
          <w:i/>
          <w:iCs/>
          <w:color w:val="6B7280"/>
          <w:sz w:val="16"/>
          <w:szCs w:val="16"/>
        </w:rPr>
        <w:t xml:space="preserve">그림 3-1. 이익의 질 비교(기업 A vs B) 작성 양식 (출처: 투자분석_3주차_이익의질Accruals_템플릿)</w:t>
      </w:r>
    </w:p>
    <w:p>
      <w:pPr>
        <w:spacing w:after="80" w:before="220"/>
      </w:pPr>
      <w:r>
        <w:rPr>
          <w:b/>
          <w:bCs/>
          <w:color w:val="1A8A5A"/>
          <w:sz w:val="21"/>
          <w:szCs w:val="21"/>
        </w:rPr>
        <w:t xml:space="preserve">내가 한 것</w:t>
      </w:r>
    </w:p>
    <w:p>
      <w:pPr>
        <w:spacing w:after="120" w:line="300"/>
      </w:pPr>
      <w:r>
        <w:rPr>
          <w:sz w:val="20"/>
          <w:szCs w:val="20"/>
        </w:rPr>
        <w:t xml:space="preserve">기업 A·B의 순이익·OCF·총자산으로 Accruals Ratio = (순이익-OCF)/총자산을 계산하고, 두 기업을 비교해 어느 쪽이 이익의 질이 낮은지 3줄로 서술.</w:t>
      </w:r>
    </w:p>
    <w:p>
      <w:pPr>
        <w:spacing w:after="80" w:before="220"/>
      </w:pPr>
      <w:r>
        <w:rPr>
          <w:b/>
          <w:bCs/>
          <w:color w:val="1A8A5A"/>
          <w:sz w:val="21"/>
          <w:szCs w:val="21"/>
        </w:rPr>
        <w:t xml:space="preserve">배운 것 / 깨달은 것</w:t>
      </w:r>
    </w:p>
    <w:p>
      <w:pPr>
        <w:spacing w:after="120" w:line="300"/>
      </w:pPr>
      <w:r>
        <w:rPr>
          <w:sz w:val="20"/>
          <w:szCs w:val="20"/>
        </w:rPr>
        <w:t xml:space="preserve">순이익이 비슷해도(30 vs 28) OCF가 크게 다르면(42 vs 9) 위험 신호라는 것, '이익=현금'이 아니라는 것을 숫자로 확인. Accruals Ratio가 양수로 클수록 장부상 이익일 가능성이 크다는 것을 배움.</w:t>
      </w:r>
    </w:p>
    <w:p>
      <w:pPr>
        <w:spacing w:after="80" w:before="220"/>
      </w:pPr>
      <w:r>
        <w:rPr>
          <w:b/>
          <w:bCs/>
          <w:color w:val="1A8A5A"/>
          <w:sz w:val="21"/>
          <w:szCs w:val="21"/>
        </w:rPr>
        <w:t xml:space="preserve">어려웠던 점</w:t>
      </w:r>
    </w:p>
    <w:p>
      <w:pPr>
        <w:spacing w:after="120" w:line="300"/>
      </w:pPr>
      <w:r>
        <w:rPr>
          <w:sz w:val="20"/>
          <w:szCs w:val="20"/>
        </w:rPr>
        <w:t xml:space="preserve">Accruals Ratio 부호(양수/음수)가 의미하는 방향을 처음엔 반대로 해석함. '왜 위험한가'를 숫자를 넘어 논리적인 3줄로 정리하는 부분이 까다로웠음.</w:t>
      </w:r>
    </w:p>
    <w:p>
      <w:pPr>
        <w:pageBreakBefore/>
        <w:spacing w:after="0" w:before="500"/>
      </w:pPr>
      <w:r>
        <w:rPr>
          <w:b/>
          <w:bCs/>
          <w:color w:val="1A8A5A"/>
          <w:sz w:val="20"/>
          <w:szCs w:val="20"/>
        </w:rPr>
        <w:t xml:space="preserve">WEEK 4</w:t>
      </w:r>
    </w:p>
    <w:p>
      <w:pPr>
        <w:pStyle w:val="Heading2"/>
        <w:pBdr>
          <w:bottom w:val="single" w:color="1A8A5A" w:sz="6" w:space="4"/>
        </w:pBdr>
        <w:spacing w:after="150" w:before="400"/>
      </w:pPr>
      <w:r>
        <w:rPr>
          <w:b/>
          <w:bCs/>
          <w:color w:val="1A1F3D"/>
          <w:sz w:val="26"/>
          <w:szCs w:val="26"/>
        </w:rPr>
        <w:t xml:space="preserve">자본 비용과 WACC 산출</w:t>
      </w:r>
      <w:r>
        <w:rPr>
          <w:i/>
          <w:iCs/>
          <w:color w:val="6B7280"/>
          <w:sz w:val="18"/>
          <w:szCs w:val="18"/>
        </w:rPr>
        <w:t xml:space="preserve">   함께 실습 · 60분</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E8F5EE" w:val="clear"/>
            <w:tcMar>
              <w:top w:type="dxa" w:w="100"/>
              <w:left w:type="dxa" w:w="120"/>
              <w:bottom w:type="dxa" w:w="100"/>
              <w:right w:type="dxa" w:w="120"/>
            </w:tcMar>
          </w:tcPr>
          <w:p>
            <w:r>
              <w:rPr>
                <w:b/>
                <w:bCs/>
                <w:color w:val="1A1F3D"/>
                <w:sz w:val="19"/>
                <w:szCs w:val="19"/>
              </w:rPr>
              <w:t xml:space="preserve">이번 주 목표</w:t>
            </w:r>
          </w:p>
        </w:tc>
        <w:tc>
          <w:tcPr>
            <w:tcW w:type="dxa" w:w="7150"/>
            <w:tcMar>
              <w:top w:type="dxa" w:w="100"/>
              <w:left w:type="dxa" w:w="120"/>
              <w:bottom w:type="dxa" w:w="100"/>
              <w:right w:type="dxa" w:w="120"/>
            </w:tcMar>
          </w:tcPr>
          <w:p>
            <w:r>
              <w:rPr>
                <w:sz w:val="19"/>
                <w:szCs w:val="19"/>
              </w:rPr>
              <w:t xml:space="preserve">CAPM으로 Re·Rd를 구하고 가중평균. 영구 성장률(g) 설정 논리.</w:t>
            </w:r>
          </w:p>
        </w:tc>
      </w:tr>
      <w:tr>
        <w:tc>
          <w:tcPr>
            <w:tcW w:type="dxa" w:w="2200"/>
            <w:shd w:fill="E8F5EE" w:val="clear"/>
            <w:tcMar>
              <w:top w:type="dxa" w:w="100"/>
              <w:left w:type="dxa" w:w="120"/>
              <w:bottom w:type="dxa" w:w="100"/>
              <w:right w:type="dxa" w:w="120"/>
            </w:tcMar>
          </w:tcPr>
          <w:p>
            <w:r>
              <w:rPr>
                <w:b/>
                <w:bCs/>
                <w:color w:val="1A1F3D"/>
                <w:sz w:val="19"/>
                <w:szCs w:val="19"/>
              </w:rPr>
              <w:t xml:space="preserve">진행 방식</w:t>
            </w:r>
          </w:p>
        </w:tc>
        <w:tc>
          <w:tcPr>
            <w:tcW w:type="dxa" w:w="7150"/>
            <w:tcMar>
              <w:top w:type="dxa" w:w="100"/>
              <w:left w:type="dxa" w:w="120"/>
              <w:bottom w:type="dxa" w:w="100"/>
              <w:right w:type="dxa" w:w="120"/>
            </w:tcMar>
          </w:tcPr>
          <w:p>
            <w:r>
              <w:rPr>
                <w:sz w:val="19"/>
                <w:szCs w:val="19"/>
              </w:rPr>
              <w:t xml:space="preserve">세션 내 함께 실습</w:t>
            </w:r>
          </w:p>
        </w:tc>
      </w:tr>
      <w:tr>
        <w:tc>
          <w:tcPr>
            <w:tcW w:type="dxa" w:w="2200"/>
            <w:shd w:fill="E8F5EE" w:val="clear"/>
            <w:tcMar>
              <w:top w:type="dxa" w:w="100"/>
              <w:left w:type="dxa" w:w="120"/>
              <w:bottom w:type="dxa" w:w="100"/>
              <w:right w:type="dxa" w:w="120"/>
            </w:tcMar>
          </w:tcPr>
          <w:p>
            <w:r>
              <w:rPr>
                <w:b/>
                <w:bCs/>
                <w:color w:val="1A1F3D"/>
                <w:sz w:val="19"/>
                <w:szCs w:val="19"/>
              </w:rPr>
              <w:t xml:space="preserve">제출 마감</w:t>
            </w:r>
          </w:p>
        </w:tc>
        <w:tc>
          <w:tcPr>
            <w:tcW w:type="dxa" w:w="7150"/>
            <w:tcMar>
              <w:top w:type="dxa" w:w="100"/>
              <w:left w:type="dxa" w:w="120"/>
              <w:bottom w:type="dxa" w:w="100"/>
              <w:right w:type="dxa" w:w="120"/>
            </w:tcMar>
          </w:tcPr>
          <w:p>
            <w:r>
              <w:rPr>
                <w:sz w:val="19"/>
                <w:szCs w:val="19"/>
              </w:rPr>
              <w:t xml:space="preserve">팀 공지 기준</w:t>
            </w:r>
          </w:p>
        </w:tc>
      </w:tr>
      <w:tr>
        <w:tc>
          <w:tcPr>
            <w:tcW w:type="dxa" w:w="2200"/>
            <w:shd w:fill="E8F5EE" w:val="clear"/>
            <w:tcMar>
              <w:top w:type="dxa" w:w="100"/>
              <w:left w:type="dxa" w:w="120"/>
              <w:bottom w:type="dxa" w:w="100"/>
              <w:right w:type="dxa" w:w="120"/>
            </w:tcMar>
          </w:tcPr>
          <w:p>
            <w:r>
              <w:rPr>
                <w:b/>
                <w:bCs/>
                <w:color w:val="1A1F3D"/>
                <w:sz w:val="19"/>
                <w:szCs w:val="19"/>
              </w:rPr>
              <w:t xml:space="preserve">제공 자료</w:t>
            </w:r>
          </w:p>
        </w:tc>
        <w:tc>
          <w:tcPr>
            <w:tcW w:type="dxa" w:w="7150"/>
            <w:tcMar>
              <w:top w:type="dxa" w:w="100"/>
              <w:left w:type="dxa" w:w="120"/>
              <w:bottom w:type="dxa" w:w="100"/>
              <w:right w:type="dxa" w:w="120"/>
            </w:tcMar>
          </w:tcPr>
          <w:p>
            <w:r>
              <w:rPr>
                <w:sz w:val="19"/>
                <w:szCs w:val="19"/>
              </w:rPr>
              <w:t xml:space="preserve">투자분석 4주차 WACC 템플릿(학생용).xlsx</w:t>
            </w:r>
          </w:p>
        </w:tc>
      </w:tr>
    </w:tbl>
    <w:p>
      <w:pPr>
        <w:spacing w:after="80"/>
      </w:pPr>
    </w:p>
    <w:p>
      <w:pPr>
        <w:spacing w:after="80" w:before="220"/>
      </w:pPr>
      <w:r>
        <w:rPr>
          <w:b/>
          <w:bCs/>
          <w:color w:val="1A8A5A"/>
          <w:sz w:val="21"/>
          <w:szCs w:val="21"/>
        </w:rPr>
        <w:t xml:space="preserve">필수 과제</w:t>
      </w:r>
    </w:p>
    <w:p>
      <w:pPr>
        <w:spacing w:after="120" w:line="300"/>
      </w:pPr>
      <w:r>
        <w:rPr>
          <w:sz w:val="20"/>
          <w:szCs w:val="20"/>
        </w:rPr>
        <w:t xml:space="preserve">제공된 WACC 계산기 템플릿에 Rf(국고채 10년), β(주어진 값), ERP(5~7%), Rd, 세율, 자본구조(E/V·D/V)를 넣어 WACC를 산출하고, g(영구성장률) 근거 2문장 작성.</w:t>
      </w:r>
    </w:p>
    <w:p>
      <w:pPr>
        <w:spacing w:after="80" w:before="220"/>
      </w:pPr>
      <w:r>
        <w:rPr>
          <w:b/>
          <w:bCs/>
          <w:color w:val="1A8A5A"/>
          <w:sz w:val="21"/>
          <w:szCs w:val="21"/>
        </w:rPr>
        <w:t xml:space="preserve">선택 과제 (심화)</w:t>
      </w:r>
    </w:p>
    <w:p>
      <w:pPr>
        <w:spacing w:after="120" w:line="300"/>
      </w:pPr>
      <w:r>
        <w:rPr>
          <w:sz w:val="20"/>
          <w:szCs w:val="20"/>
        </w:rPr>
        <w:t xml:space="preserve">1주차 기업의 실제 베타·차입금리를 재무제표 주석에서 직접 찾아 적용.</w:t>
      </w:r>
    </w:p>
    <w:p>
      <w:pPr>
        <w:spacing w:after="80" w:before="220"/>
      </w:pPr>
      <w:r>
        <w:rPr>
          <w:b/>
          <w:bCs/>
          <w:color w:val="1A8A5A"/>
          <w:sz w:val="21"/>
          <w:szCs w:val="21"/>
        </w:rPr>
        <w:t xml:space="preserve">멘토 지침 (팀 공지 요약)</w:t>
      </w:r>
    </w:p>
    <w:p>
      <w:pPr>
        <w:pBdr>
          <w:left w:val="single" w:color="C7D2E3" w:sz="12" w:space="8"/>
        </w:pBdr>
        <w:shd w:fill="F7F9FC" w:val="clear"/>
        <w:spacing w:after="160" w:before="80"/>
        <w:ind w:left="300"/>
      </w:pPr>
      <w:r>
        <w:rPr>
          <w:i/>
          <w:iCs/>
          <w:color w:val="334155"/>
          <w:sz w:val="19"/>
          <w:szCs w:val="19"/>
        </w:rPr>
        <w:t xml:space="preserve">WACC는 기업의 미래 현금흐름을 '오늘 가치'로 바꾸는 데 필요한 할인율입니다.</w:t>
      </w:r>
      <w:r>
        <w:br/>
      </w:r>
      <w:r>
        <w:rPr>
          <w:i/>
          <w:iCs/>
          <w:color w:val="334155"/>
          <w:sz w:val="19"/>
          <w:szCs w:val="19"/>
        </w:rPr>
        <w:t xml:space="preserve">① Re(자기자본비용) = Rf + β × ERP (CAPM) ② WACC = Re×(E/V) + Rd×(1−세율)×(D/V). 노란 칸을 채워 WACC를 산출하고, g를 2%로 잡는다면 그 근거를 2문장으로 씁니다.</w:t>
      </w:r>
    </w:p>
    <w:p>
      <w:pPr>
        <w:spacing w:after="80" w:before="220"/>
      </w:pPr>
      <w:r>
        <w:rPr>
          <w:b/>
          <w:bCs/>
          <w:color w:val="1A8A5A"/>
          <w:sz w:val="21"/>
          <w:szCs w:val="21"/>
        </w:rPr>
        <w:t xml:space="preserve">핵심 개념 · 계산법</w:t>
      </w:r>
    </w:p>
    <w:p>
      <w:pPr>
        <w:pStyle w:val="ListParagraph"/>
        <w:numPr>
          <w:ilvl w:val="0"/>
          <w:numId w:val="1"/>
        </w:numPr>
        <w:spacing w:after="60" w:line="280"/>
      </w:pPr>
      <w:r>
        <w:rPr>
          <w:sz w:val="20"/>
          <w:szCs w:val="20"/>
        </w:rPr>
        <w:t xml:space="preserve">Re(자기자본비용) = Rf + β × ERP — Rf=무위험이자율(국고채10년), β=베타, ERP=시장위험프리미엄</w:t>
      </w:r>
    </w:p>
    <w:p>
      <w:pPr>
        <w:pStyle w:val="ListParagraph"/>
        <w:numPr>
          <w:ilvl w:val="0"/>
          <w:numId w:val="1"/>
        </w:numPr>
        <w:spacing w:after="60" w:line="280"/>
      </w:pPr>
      <w:r>
        <w:rPr>
          <w:sz w:val="20"/>
          <w:szCs w:val="20"/>
        </w:rPr>
        <w:t xml:space="preserve">WACC = Re×(E/V) + Rd×(1−세율)×(D/V) — E=자기자본, D=부채, V=E+D, Rd=차입이자율</w:t>
      </w:r>
    </w:p>
    <w:p>
      <w:pPr>
        <w:pStyle w:val="ListParagraph"/>
        <w:numPr>
          <w:ilvl w:val="0"/>
          <w:numId w:val="1"/>
        </w:numPr>
        <w:spacing w:after="60" w:line="280"/>
      </w:pPr>
      <w:r>
        <w:rPr>
          <w:sz w:val="20"/>
          <w:szCs w:val="20"/>
        </w:rPr>
        <w:t xml:space="preserve">색깔 규칙: 파란=주어진 입력값 / 노란=직접 수식 / 초록=최종 WACC</w:t>
      </w:r>
    </w:p>
    <w:p>
      <w:pPr>
        <w:spacing w:after="80" w:before="220"/>
      </w:pPr>
      <w:r>
        <w:rPr>
          <w:b/>
          <w:bCs/>
          <w:color w:val="1A8A5A"/>
          <w:sz w:val="21"/>
          <w:szCs w:val="21"/>
        </w:rPr>
        <w:t xml:space="preserve">정답 · 핵심 결과</w:t>
      </w:r>
    </w:p>
    <w:p>
      <w:pPr>
        <w:spacing w:after="120" w:line="300"/>
      </w:pPr>
      <w:r>
        <w:rPr>
          <w:sz w:val="20"/>
          <w:szCs w:val="20"/>
        </w:rPr>
        <w:t xml:space="preserve">WACC 산출 후 g(영구성장률)는 통상 장기 명목 GDP 성장률 수준(예: 2% 내외)으로 설정 — 기업이 영원히 시장 평균보다 빠르게 성장할 수 없다는 논리적 제약을 근거로 제시.</w:t>
      </w:r>
    </w:p>
    <w:p>
      <w:pPr>
        <w:spacing w:after="80" w:before="220"/>
      </w:pPr>
      <w:r>
        <w:rPr>
          <w:b/>
          <w:bCs/>
          <w:color w:val="1A8A5A"/>
          <w:sz w:val="21"/>
          <w:szCs w:val="21"/>
        </w:rPr>
        <w:t xml:space="preserve">첨부자료 — 실제 작성 시트</w:t>
      </w:r>
    </w:p>
    <w:p>
      <w:pPr>
        <w:spacing w:after="60" w:before="120"/>
        <w:jc w:val="center"/>
      </w:pPr>
      <w:r>
        <w:drawing>
          <wp:inline distT="0" distB="0" distL="0" distR="0">
            <wp:extent cx="4381500" cy="4733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381500" cy="4733925"/>
                    </a:xfrm>
                    <a:prstGeom prst="rect">
                      <a:avLst/>
                    </a:prstGeom>
                  </pic:spPr>
                </pic:pic>
              </a:graphicData>
            </a:graphic>
          </wp:inline>
        </w:drawing>
      </w:r>
    </w:p>
    <w:p>
      <w:pPr>
        <w:spacing w:after="200"/>
        <w:jc w:val="center"/>
      </w:pPr>
      <w:r>
        <w:rPr>
          <w:i/>
          <w:iCs/>
          <w:color w:val="6B7280"/>
          <w:sz w:val="16"/>
          <w:szCs w:val="16"/>
        </w:rPr>
        <w:t xml:space="preserve">그림 4-1. WACC 계산기 작성 양식 (출처: 투자분석 4주차 WACC 템플릿)</w:t>
      </w:r>
    </w:p>
    <w:p>
      <w:pPr>
        <w:spacing w:after="80" w:before="220"/>
      </w:pPr>
      <w:r>
        <w:rPr>
          <w:b/>
          <w:bCs/>
          <w:color w:val="1A8A5A"/>
          <w:sz w:val="21"/>
          <w:szCs w:val="21"/>
        </w:rPr>
        <w:t xml:space="preserve">내가 한 것</w:t>
      </w:r>
    </w:p>
    <w:p>
      <w:pPr>
        <w:spacing w:after="120" w:line="300"/>
      </w:pPr>
      <w:r>
        <w:rPr>
          <w:sz w:val="20"/>
          <w:szCs w:val="20"/>
        </w:rPr>
        <w:t xml:space="preserve">CAPM(Re = Rf + β×ERP)으로 자기자본비용을 구하고, WACC = Re×(E/V) + Rd×(1-세율)×(D/V) 식으로 WACC를 산출. 영구성장률(g) 설정 근거 2문장 작성.</w:t>
      </w:r>
    </w:p>
    <w:p>
      <w:pPr>
        <w:spacing w:after="80" w:before="220"/>
      </w:pPr>
      <w:r>
        <w:rPr>
          <w:b/>
          <w:bCs/>
          <w:color w:val="1A8A5A"/>
          <w:sz w:val="21"/>
          <w:szCs w:val="21"/>
        </w:rPr>
        <w:t xml:space="preserve">배운 것 / 깨달은 것</w:t>
      </w:r>
    </w:p>
    <w:p>
      <w:pPr>
        <w:spacing w:after="120" w:line="300"/>
      </w:pPr>
      <w:r>
        <w:rPr>
          <w:sz w:val="20"/>
          <w:szCs w:val="20"/>
        </w:rPr>
        <w:t xml:space="preserve">미래 현금흐름을 오늘 가치로 바꾸기 위해 왜 할인율(WACC)이 필요한지, 자기자본비용·타인자본비용을 자본구조로 가중평균한다는 원리를 배움. 가정(β·ERP)에 따라 결과가 민감하게 바뀐다는 것을 체감.</w:t>
      </w:r>
    </w:p>
    <w:p>
      <w:pPr>
        <w:spacing w:after="80" w:before="220"/>
      </w:pPr>
      <w:r>
        <w:rPr>
          <w:b/>
          <w:bCs/>
          <w:color w:val="1A8A5A"/>
          <w:sz w:val="21"/>
          <w:szCs w:val="21"/>
        </w:rPr>
        <w:t xml:space="preserve">어려웠던 점</w:t>
      </w:r>
    </w:p>
    <w:p>
      <w:pPr>
        <w:spacing w:after="120" w:line="300"/>
      </w:pPr>
      <w:r>
        <w:rPr>
          <w:sz w:val="20"/>
          <w:szCs w:val="20"/>
        </w:rPr>
        <w:t xml:space="preserve">g값을 몇 %로 잡을지 '근거'를 논리적으로 설명하는 부분이 가장 어려웠음. Rd에 (1-세율)을 곱하는 이유(이자비용의 절세효과)를 명확히 이해하는 데 시간이 걸림.</w:t>
      </w:r>
    </w:p>
    <w:p>
      <w:pPr>
        <w:pageBreakBefore/>
        <w:spacing w:after="0" w:before="500"/>
      </w:pPr>
      <w:r>
        <w:rPr>
          <w:b/>
          <w:bCs/>
          <w:color w:val="1A8A5A"/>
          <w:sz w:val="20"/>
          <w:szCs w:val="20"/>
        </w:rPr>
        <w:t xml:space="preserve">WEEK 5</w:t>
      </w:r>
    </w:p>
    <w:p>
      <w:pPr>
        <w:pStyle w:val="Heading2"/>
        <w:pBdr>
          <w:bottom w:val="single" w:color="1A8A5A" w:sz="6" w:space="4"/>
        </w:pBdr>
        <w:spacing w:after="150" w:before="400"/>
      </w:pPr>
      <w:r>
        <w:rPr>
          <w:b/>
          <w:bCs/>
          <w:color w:val="1A1F3D"/>
          <w:sz w:val="26"/>
          <w:szCs w:val="26"/>
        </w:rPr>
        <w:t xml:space="preserve">시나리오 밸류에이션 / EPS 민감도</w:t>
      </w:r>
      <w:r>
        <w:rPr>
          <w:i/>
          <w:iCs/>
          <w:color w:val="6B7280"/>
          <w:sz w:val="18"/>
          <w:szCs w:val="18"/>
        </w:rPr>
        <w:t xml:space="preserve">   강의 · 40분</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E8F5EE" w:val="clear"/>
            <w:tcMar>
              <w:top w:type="dxa" w:w="100"/>
              <w:left w:type="dxa" w:w="120"/>
              <w:bottom w:type="dxa" w:w="100"/>
              <w:right w:type="dxa" w:w="120"/>
            </w:tcMar>
          </w:tcPr>
          <w:p>
            <w:r>
              <w:rPr>
                <w:b/>
                <w:bCs/>
                <w:color w:val="1A1F3D"/>
                <w:sz w:val="19"/>
                <w:szCs w:val="19"/>
              </w:rPr>
              <w:t xml:space="preserve">이번 주 목표</w:t>
            </w:r>
          </w:p>
        </w:tc>
        <w:tc>
          <w:tcPr>
            <w:tcW w:type="dxa" w:w="7150"/>
            <w:tcMar>
              <w:top w:type="dxa" w:w="100"/>
              <w:left w:type="dxa" w:w="120"/>
              <w:bottom w:type="dxa" w:w="100"/>
              <w:right w:type="dxa" w:w="120"/>
            </w:tcMar>
          </w:tcPr>
          <w:p>
            <w:r>
              <w:rPr>
                <w:sz w:val="19"/>
                <w:szCs w:val="19"/>
              </w:rPr>
              <w:t xml:space="preserve">점추정의 한계 → Bull/Base/Bear, 변수 민감도 이해.</w:t>
            </w:r>
          </w:p>
        </w:tc>
      </w:tr>
      <w:tr>
        <w:tc>
          <w:tcPr>
            <w:tcW w:type="dxa" w:w="2200"/>
            <w:shd w:fill="E8F5EE" w:val="clear"/>
            <w:tcMar>
              <w:top w:type="dxa" w:w="100"/>
              <w:left w:type="dxa" w:w="120"/>
              <w:bottom w:type="dxa" w:w="100"/>
              <w:right w:type="dxa" w:w="120"/>
            </w:tcMar>
          </w:tcPr>
          <w:p>
            <w:r>
              <w:rPr>
                <w:b/>
                <w:bCs/>
                <w:color w:val="1A1F3D"/>
                <w:sz w:val="19"/>
                <w:szCs w:val="19"/>
              </w:rPr>
              <w:t xml:space="preserve">진행 방식</w:t>
            </w:r>
          </w:p>
        </w:tc>
        <w:tc>
          <w:tcPr>
            <w:tcW w:type="dxa" w:w="7150"/>
            <w:tcMar>
              <w:top w:type="dxa" w:w="100"/>
              <w:left w:type="dxa" w:w="120"/>
              <w:bottom w:type="dxa" w:w="100"/>
              <w:right w:type="dxa" w:w="120"/>
            </w:tcMar>
          </w:tcPr>
          <w:p>
            <w:r>
              <w:rPr>
                <w:sz w:val="19"/>
                <w:szCs w:val="19"/>
              </w:rPr>
              <w:t xml:space="preserve">강의 40분 + 개별 과제</w:t>
            </w:r>
          </w:p>
        </w:tc>
      </w:tr>
      <w:tr>
        <w:tc>
          <w:tcPr>
            <w:tcW w:type="dxa" w:w="2200"/>
            <w:shd w:fill="E8F5EE" w:val="clear"/>
            <w:tcMar>
              <w:top w:type="dxa" w:w="100"/>
              <w:left w:type="dxa" w:w="120"/>
              <w:bottom w:type="dxa" w:w="100"/>
              <w:right w:type="dxa" w:w="120"/>
            </w:tcMar>
          </w:tcPr>
          <w:p>
            <w:r>
              <w:rPr>
                <w:b/>
                <w:bCs/>
                <w:color w:val="1A1F3D"/>
                <w:sz w:val="19"/>
                <w:szCs w:val="19"/>
              </w:rPr>
              <w:t xml:space="preserve">제출 마감</w:t>
            </w:r>
          </w:p>
        </w:tc>
        <w:tc>
          <w:tcPr>
            <w:tcW w:type="dxa" w:w="7150"/>
            <w:tcMar>
              <w:top w:type="dxa" w:w="100"/>
              <w:left w:type="dxa" w:w="120"/>
              <w:bottom w:type="dxa" w:w="100"/>
              <w:right w:type="dxa" w:w="120"/>
            </w:tcMar>
          </w:tcPr>
          <w:p>
            <w:r>
              <w:rPr>
                <w:sz w:val="19"/>
                <w:szCs w:val="19"/>
              </w:rPr>
              <w:t xml:space="preserve">~2026.08.15</w:t>
            </w:r>
          </w:p>
        </w:tc>
      </w:tr>
      <w:tr>
        <w:tc>
          <w:tcPr>
            <w:tcW w:type="dxa" w:w="2200"/>
            <w:shd w:fill="E8F5EE" w:val="clear"/>
            <w:tcMar>
              <w:top w:type="dxa" w:w="100"/>
              <w:left w:type="dxa" w:w="120"/>
              <w:bottom w:type="dxa" w:w="100"/>
              <w:right w:type="dxa" w:w="120"/>
            </w:tcMar>
          </w:tcPr>
          <w:p>
            <w:r>
              <w:rPr>
                <w:b/>
                <w:bCs/>
                <w:color w:val="1A1F3D"/>
                <w:sz w:val="19"/>
                <w:szCs w:val="19"/>
              </w:rPr>
              <w:t xml:space="preserve">제공 자료</w:t>
            </w:r>
          </w:p>
        </w:tc>
        <w:tc>
          <w:tcPr>
            <w:tcW w:type="dxa" w:w="7150"/>
            <w:tcMar>
              <w:top w:type="dxa" w:w="100"/>
              <w:left w:type="dxa" w:w="120"/>
              <w:bottom w:type="dxa" w:w="100"/>
              <w:right w:type="dxa" w:w="120"/>
            </w:tcMar>
          </w:tcPr>
          <w:p>
            <w:r>
              <w:rPr>
                <w:sz w:val="19"/>
                <w:szCs w:val="19"/>
              </w:rPr>
              <w:t xml:space="preserve">투자분석_5주차_EPS민감도_템플릿(학생용).xlsx</w:t>
            </w:r>
          </w:p>
        </w:tc>
      </w:tr>
    </w:tbl>
    <w:p>
      <w:pPr>
        <w:spacing w:after="80"/>
      </w:pPr>
    </w:p>
    <w:p>
      <w:pPr>
        <w:spacing w:after="80" w:before="220"/>
      </w:pPr>
      <w:r>
        <w:rPr>
          <w:b/>
          <w:bCs/>
          <w:color w:val="1A8A5A"/>
          <w:sz w:val="21"/>
          <w:szCs w:val="21"/>
        </w:rPr>
        <w:t xml:space="preserve">필수 과제</w:t>
      </w:r>
    </w:p>
    <w:p>
      <w:pPr>
        <w:spacing w:after="120" w:line="300"/>
      </w:pPr>
      <w:r>
        <w:rPr>
          <w:sz w:val="20"/>
          <w:szCs w:val="20"/>
        </w:rPr>
        <w:t xml:space="preserve">제공된 민감도 표에서 환율·가동률을 ±10%/±20% 변화시켜 EPS 변화를 읽고(수식 내장), 어떤 변수가 EPS에 가장 민감한지 1줄로 정리.</w:t>
      </w:r>
    </w:p>
    <w:p>
      <w:pPr>
        <w:spacing w:after="80" w:before="220"/>
      </w:pPr>
      <w:r>
        <w:rPr>
          <w:b/>
          <w:bCs/>
          <w:color w:val="1A8A5A"/>
          <w:sz w:val="21"/>
          <w:szCs w:val="21"/>
        </w:rPr>
        <w:t xml:space="preserve">선택 과제 (심화)</w:t>
      </w:r>
    </w:p>
    <w:p>
      <w:pPr>
        <w:spacing w:after="120" w:line="300"/>
      </w:pPr>
      <w:r>
        <w:rPr>
          <w:sz w:val="20"/>
          <w:szCs w:val="20"/>
        </w:rPr>
        <w:t xml:space="preserve">Tornado Chart 또는 2-Way Sensitivity Table 직접 작성.</w:t>
      </w:r>
    </w:p>
    <w:p>
      <w:pPr>
        <w:spacing w:after="80" w:before="220"/>
      </w:pPr>
      <w:r>
        <w:rPr>
          <w:b/>
          <w:bCs/>
          <w:color w:val="1A8A5A"/>
          <w:sz w:val="21"/>
          <w:szCs w:val="21"/>
        </w:rPr>
        <w:t xml:space="preserve">멘토 지침 (팀 공지 요약)</w:t>
      </w:r>
    </w:p>
    <w:p>
      <w:pPr>
        <w:pBdr>
          <w:left w:val="single" w:color="C7D2E3" w:sz="12" w:space="8"/>
        </w:pBdr>
        <w:shd w:fill="F7F9FC" w:val="clear"/>
        <w:spacing w:after="160" w:before="80"/>
        <w:ind w:left="300"/>
      </w:pPr>
      <w:r>
        <w:rPr>
          <w:i/>
          <w:iCs/>
          <w:color w:val="334155"/>
          <w:sz w:val="19"/>
          <w:szCs w:val="19"/>
        </w:rPr>
        <w:t xml:space="preserve">이번 주는 '가정이 바뀌면 주가는 얼마나 흔들리나'를 봅니다. 밸류에이션은 정답 하나가 아니라, 환율/가동률 같은 변수를 흔들면 EPS도 같이 움직입니다.</w:t>
      </w:r>
      <w:r>
        <w:br/>
      </w:r>
      <w:r>
        <w:rPr>
          <w:i/>
          <w:iCs/>
          <w:color w:val="334155"/>
          <w:sz w:val="19"/>
          <w:szCs w:val="19"/>
        </w:rPr>
        <w:t xml:space="preserve">① 노란 칸 채우기(조정매출→영업이익→순이익→EPS→목표주가) ② 빨간 칸 위 환율 ±10%(0.1) 넣고 EPS 확인 → 다시 0으로 ③ 가동률도 +10% 넣고 EPS 확인 → 둘 중 EPS를 더 크게 흔드는 변수가 뭔지 2~3문장.</w:t>
      </w:r>
      <w:r>
        <w:br/>
      </w:r>
      <w:r>
        <w:rPr>
          <w:i/>
          <w:iCs/>
          <w:color w:val="334155"/>
          <w:sz w:val="19"/>
          <w:szCs w:val="19"/>
        </w:rPr>
        <w:t xml:space="preserve">참고: 제대로 하면 기준 EPS가 약 4,300원, 목표주가가 약 51,700원이 나옵니다. 환율보다 가동률이 EPS를 더 크게 흔드는지 직접 확인해 보세요.</w:t>
      </w:r>
    </w:p>
    <w:p>
      <w:pPr>
        <w:spacing w:after="80" w:before="220"/>
      </w:pPr>
      <w:r>
        <w:rPr>
          <w:b/>
          <w:bCs/>
          <w:color w:val="1A8A5A"/>
          <w:sz w:val="21"/>
          <w:szCs w:val="21"/>
        </w:rPr>
        <w:t xml:space="preserve">핵심 개념 · 계산법</w:t>
      </w:r>
    </w:p>
    <w:p>
      <w:pPr>
        <w:pStyle w:val="ListParagraph"/>
        <w:numPr>
          <w:ilvl w:val="0"/>
          <w:numId w:val="1"/>
        </w:numPr>
        <w:spacing w:after="60" w:line="280"/>
      </w:pPr>
      <w:r>
        <w:rPr>
          <w:sz w:val="20"/>
          <w:szCs w:val="20"/>
        </w:rPr>
        <w:t xml:space="preserve">영업이익 = 매출 × 영업이익률 (환율·가동률이 매출·이익률에 영향)</w:t>
      </w:r>
    </w:p>
    <w:p>
      <w:pPr>
        <w:pStyle w:val="ListParagraph"/>
        <w:numPr>
          <w:ilvl w:val="0"/>
          <w:numId w:val="1"/>
        </w:numPr>
        <w:spacing w:after="60" w:line="280"/>
      </w:pPr>
      <w:r>
        <w:rPr>
          <w:sz w:val="20"/>
          <w:szCs w:val="20"/>
        </w:rPr>
        <w:t xml:space="preserve">순이익 = 영업이익 × (1−세율) → EPS = 순이익 ÷ 주식수 → 목표주가 = EPS × 목표 PER</w:t>
      </w:r>
    </w:p>
    <w:p>
      <w:pPr>
        <w:pStyle w:val="ListParagraph"/>
        <w:numPr>
          <w:ilvl w:val="0"/>
          <w:numId w:val="1"/>
        </w:numPr>
        <w:spacing w:after="60" w:line="280"/>
      </w:pPr>
      <w:r>
        <w:rPr>
          <w:sz w:val="20"/>
          <w:szCs w:val="20"/>
        </w:rPr>
        <w:t xml:space="preserve">색깔 규칙: 파란=주어진 값 / 빨강=흔들어보는 변수 / 노란=직접 수식 / 초록=결과</w:t>
      </w:r>
    </w:p>
    <w:p>
      <w:pPr>
        <w:spacing w:after="80" w:before="220"/>
      </w:pPr>
      <w:r>
        <w:rPr>
          <w:b/>
          <w:bCs/>
          <w:color w:val="1A8A5A"/>
          <w:sz w:val="21"/>
          <w:szCs w:val="21"/>
        </w:rPr>
        <w:t xml:space="preserve">정답 · 핵심 결과</w:t>
      </w:r>
    </w:p>
    <w:p>
      <w:pPr>
        <w:spacing w:after="120" w:line="300"/>
      </w:pPr>
      <w:r>
        <w:rPr>
          <w:sz w:val="20"/>
          <w:szCs w:val="20"/>
        </w:rPr>
        <w:t xml:space="preserve">기준 EPS 약 4,300원, 목표주가 약 51,700원. 환율 ±10%보다 가동률 ±10%을 흔들 때 EPS 변동폭이 더 크게 나타남 — 즉 EPS는 가동률에 더 민감.</w:t>
      </w:r>
    </w:p>
    <w:p>
      <w:pPr>
        <w:spacing w:after="80" w:before="220"/>
      </w:pPr>
      <w:r>
        <w:rPr>
          <w:b/>
          <w:bCs/>
          <w:color w:val="1A8A5A"/>
          <w:sz w:val="21"/>
          <w:szCs w:val="21"/>
        </w:rPr>
        <w:t xml:space="preserve">첨부자료 — 실제 작성 시트</w:t>
      </w:r>
    </w:p>
    <w:p>
      <w:pPr>
        <w:spacing w:after="60" w:before="120"/>
        <w:jc w:val="center"/>
      </w:pPr>
      <w:r>
        <w:drawing>
          <wp:inline distT="0" distB="0" distL="0" distR="0">
            <wp:extent cx="4381500" cy="4810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381500" cy="4810125"/>
                    </a:xfrm>
                    <a:prstGeom prst="rect">
                      <a:avLst/>
                    </a:prstGeom>
                  </pic:spPr>
                </pic:pic>
              </a:graphicData>
            </a:graphic>
          </wp:inline>
        </w:drawing>
      </w:r>
    </w:p>
    <w:p>
      <w:pPr>
        <w:spacing w:after="200"/>
        <w:jc w:val="center"/>
      </w:pPr>
      <w:r>
        <w:rPr>
          <w:i/>
          <w:iCs/>
          <w:color w:val="6B7280"/>
          <w:sz w:val="16"/>
          <w:szCs w:val="16"/>
        </w:rPr>
        <w:t xml:space="preserve">그림 5-1. EPS 민감도 분석 작성 양식 (출처: 투자분석_5주차_EPS민감도_템플릿)</w:t>
      </w:r>
    </w:p>
    <w:p>
      <w:pPr>
        <w:spacing w:after="80" w:before="220"/>
      </w:pPr>
      <w:r>
        <w:rPr>
          <w:b/>
          <w:bCs/>
          <w:color w:val="1A8A5A"/>
          <w:sz w:val="21"/>
          <w:szCs w:val="21"/>
        </w:rPr>
        <w:t xml:space="preserve">내가 한 것</w:t>
      </w:r>
    </w:p>
    <w:p>
      <w:pPr>
        <w:spacing w:after="120" w:line="300"/>
      </w:pPr>
      <w:r>
        <w:rPr>
          <w:sz w:val="20"/>
          <w:szCs w:val="20"/>
        </w:rPr>
        <w:t xml:space="preserve">노란 칸(조정매출→영업이익→순이익→EPS→목표주가)을 채운 뒤 환율 ±10%, 가동률 ±10% 시나리오로 EPS 변화를 비교. 기준 EPS 약 4,300원, 목표주가 약 51,700원 확인.</w:t>
      </w:r>
    </w:p>
    <w:p>
      <w:pPr>
        <w:spacing w:after="80" w:before="220"/>
      </w:pPr>
      <w:r>
        <w:rPr>
          <w:b/>
          <w:bCs/>
          <w:color w:val="1A8A5A"/>
          <w:sz w:val="21"/>
          <w:szCs w:val="21"/>
        </w:rPr>
        <w:t xml:space="preserve">배운 것 / 깨달은 것</w:t>
      </w:r>
    </w:p>
    <w:p>
      <w:pPr>
        <w:spacing w:after="120" w:line="300"/>
      </w:pPr>
      <w:r>
        <w:rPr>
          <w:sz w:val="20"/>
          <w:szCs w:val="20"/>
        </w:rPr>
        <w:t xml:space="preserve">밸류에이션은 점추정이 아니라 가정에 따라 흔들리는 범위라는 것을 배움. 이번 사례에서는 환율보다 가동률이 EPS를 더 크게 흔든다는 것을 직접 계산으로 확인.</w:t>
      </w:r>
    </w:p>
    <w:p>
      <w:pPr>
        <w:spacing w:after="80" w:before="220"/>
      </w:pPr>
      <w:r>
        <w:rPr>
          <w:b/>
          <w:bCs/>
          <w:color w:val="1A8A5A"/>
          <w:sz w:val="21"/>
          <w:szCs w:val="21"/>
        </w:rPr>
        <w:t xml:space="preserve">어려웠던 점</w:t>
      </w:r>
    </w:p>
    <w:p>
      <w:pPr>
        <w:spacing w:after="120" w:line="300"/>
      </w:pPr>
      <w:r>
        <w:rPr>
          <w:sz w:val="20"/>
          <w:szCs w:val="20"/>
        </w:rPr>
        <w:t xml:space="preserve">환율·가동률을 각각 ±10%씩 흔들 때 다른 변수는 반드시 0으로 되돌려야 한다는 절차를 처음엔 놓쳐 결과가 꼬였음. 어떤 변수가 '더' 민감한지 비교 기준을 세우는 것이 까다로웠음.</w:t>
      </w:r>
    </w:p>
    <w:p>
      <w:pPr>
        <w:pageBreakBefore/>
        <w:spacing w:after="0" w:before="500"/>
      </w:pPr>
      <w:r>
        <w:rPr>
          <w:b/>
          <w:bCs/>
          <w:color w:val="1A8A5A"/>
          <w:sz w:val="20"/>
          <w:szCs w:val="20"/>
        </w:rPr>
        <w:t xml:space="preserve">WEEK 6</w:t>
      </w:r>
    </w:p>
    <w:p>
      <w:pPr>
        <w:pStyle w:val="Heading2"/>
        <w:pBdr>
          <w:bottom w:val="single" w:color="1A8A5A" w:sz="6" w:space="4"/>
        </w:pBdr>
        <w:spacing w:after="150" w:before="400"/>
      </w:pPr>
      <w:r>
        <w:rPr>
          <w:b/>
          <w:bCs/>
          <w:color w:val="1A1F3D"/>
          <w:sz w:val="26"/>
          <w:szCs w:val="26"/>
        </w:rPr>
        <w:t xml:space="preserve">경영진 · 지배구조 (ESG)</w:t>
      </w:r>
      <w:r>
        <w:rPr>
          <w:i/>
          <w:iCs/>
          <w:color w:val="6B7280"/>
          <w:sz w:val="18"/>
          <w:szCs w:val="18"/>
        </w:rPr>
        <w:t xml:space="preserve">   강의 · 40분</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E8F5EE" w:val="clear"/>
            <w:tcMar>
              <w:top w:type="dxa" w:w="100"/>
              <w:left w:type="dxa" w:w="120"/>
              <w:bottom w:type="dxa" w:w="100"/>
              <w:right w:type="dxa" w:w="120"/>
            </w:tcMar>
          </w:tcPr>
          <w:p>
            <w:r>
              <w:rPr>
                <w:b/>
                <w:bCs/>
                <w:color w:val="1A1F3D"/>
                <w:sz w:val="19"/>
                <w:szCs w:val="19"/>
              </w:rPr>
              <w:t xml:space="preserve">이번 주 목표</w:t>
            </w:r>
          </w:p>
        </w:tc>
        <w:tc>
          <w:tcPr>
            <w:tcW w:type="dxa" w:w="7150"/>
            <w:tcMar>
              <w:top w:type="dxa" w:w="100"/>
              <w:left w:type="dxa" w:w="120"/>
              <w:bottom w:type="dxa" w:w="100"/>
              <w:right w:type="dxa" w:w="120"/>
            </w:tcMar>
          </w:tcPr>
          <w:p>
            <w:r>
              <w:rPr>
                <w:sz w:val="19"/>
                <w:szCs w:val="19"/>
              </w:rPr>
              <w:t xml:space="preserve">코리아 디스카운트, 자본 배분, 멀티플 차이를 읽는 법.</w:t>
            </w:r>
          </w:p>
        </w:tc>
      </w:tr>
      <w:tr>
        <w:tc>
          <w:tcPr>
            <w:tcW w:type="dxa" w:w="2200"/>
            <w:shd w:fill="E8F5EE" w:val="clear"/>
            <w:tcMar>
              <w:top w:type="dxa" w:w="100"/>
              <w:left w:type="dxa" w:w="120"/>
              <w:bottom w:type="dxa" w:w="100"/>
              <w:right w:type="dxa" w:w="120"/>
            </w:tcMar>
          </w:tcPr>
          <w:p>
            <w:r>
              <w:rPr>
                <w:b/>
                <w:bCs/>
                <w:color w:val="1A1F3D"/>
                <w:sz w:val="19"/>
                <w:szCs w:val="19"/>
              </w:rPr>
              <w:t xml:space="preserve">진행 방식</w:t>
            </w:r>
          </w:p>
        </w:tc>
        <w:tc>
          <w:tcPr>
            <w:tcW w:type="dxa" w:w="7150"/>
            <w:tcMar>
              <w:top w:type="dxa" w:w="100"/>
              <w:left w:type="dxa" w:w="120"/>
              <w:bottom w:type="dxa" w:w="100"/>
              <w:right w:type="dxa" w:w="120"/>
            </w:tcMar>
          </w:tcPr>
          <w:p>
            <w:r>
              <w:rPr>
                <w:sz w:val="19"/>
                <w:szCs w:val="19"/>
              </w:rPr>
              <w:t xml:space="preserve">강의 40분 + 개별 과제 (예정)</w:t>
            </w:r>
          </w:p>
        </w:tc>
      </w:tr>
      <w:tr>
        <w:tc>
          <w:tcPr>
            <w:tcW w:type="dxa" w:w="2200"/>
            <w:shd w:fill="E8F5EE" w:val="clear"/>
            <w:tcMar>
              <w:top w:type="dxa" w:w="100"/>
              <w:left w:type="dxa" w:w="120"/>
              <w:bottom w:type="dxa" w:w="100"/>
              <w:right w:type="dxa" w:w="120"/>
            </w:tcMar>
          </w:tcPr>
          <w:p>
            <w:r>
              <w:rPr>
                <w:b/>
                <w:bCs/>
                <w:color w:val="1A1F3D"/>
                <w:sz w:val="19"/>
                <w:szCs w:val="19"/>
              </w:rPr>
              <w:t xml:space="preserve">제출 마감</w:t>
            </w:r>
          </w:p>
        </w:tc>
        <w:tc>
          <w:tcPr>
            <w:tcW w:type="dxa" w:w="7150"/>
            <w:tcMar>
              <w:top w:type="dxa" w:w="100"/>
              <w:left w:type="dxa" w:w="120"/>
              <w:bottom w:type="dxa" w:w="100"/>
              <w:right w:type="dxa" w:w="120"/>
            </w:tcMar>
          </w:tcPr>
          <w:p>
            <w:r>
              <w:rPr>
                <w:sz w:val="19"/>
                <w:szCs w:val="19"/>
              </w:rPr>
              <w:t xml:space="preserve">미공지</w:t>
            </w:r>
          </w:p>
        </w:tc>
      </w:tr>
      <w:tr>
        <w:tc>
          <w:tcPr>
            <w:tcW w:type="dxa" w:w="2200"/>
            <w:shd w:fill="E8F5EE" w:val="clear"/>
            <w:tcMar>
              <w:top w:type="dxa" w:w="100"/>
              <w:left w:type="dxa" w:w="120"/>
              <w:bottom w:type="dxa" w:w="100"/>
              <w:right w:type="dxa" w:w="120"/>
            </w:tcMar>
          </w:tcPr>
          <w:p>
            <w:r>
              <w:rPr>
                <w:b/>
                <w:bCs/>
                <w:color w:val="1A1F3D"/>
                <w:sz w:val="19"/>
                <w:szCs w:val="19"/>
              </w:rPr>
              <w:t xml:space="preserve">제공 자료</w:t>
            </w:r>
          </w:p>
        </w:tc>
        <w:tc>
          <w:tcPr>
            <w:tcW w:type="dxa" w:w="7150"/>
            <w:tcMar>
              <w:top w:type="dxa" w:w="100"/>
              <w:left w:type="dxa" w:w="120"/>
              <w:bottom w:type="dxa" w:w="100"/>
              <w:right w:type="dxa" w:w="120"/>
            </w:tcMar>
          </w:tcPr>
          <w:p>
            <w:r>
              <w:rPr>
                <w:sz w:val="19"/>
                <w:szCs w:val="19"/>
              </w:rPr>
              <w:t xml:space="preserve">지배구조 체크리스트, 멀티플 비교 표 (예정 배포)</w:t>
            </w:r>
          </w:p>
        </w:tc>
      </w:tr>
    </w:tbl>
    <w:p>
      <w:pPr>
        <w:spacing w:after="80"/>
      </w:pPr>
    </w:p>
    <w:p>
      <w:pPr>
        <w:spacing w:after="80" w:before="220"/>
      </w:pPr>
      <w:r>
        <w:rPr>
          <w:b/>
          <w:bCs/>
          <w:color w:val="1A8A5A"/>
          <w:sz w:val="21"/>
          <w:szCs w:val="21"/>
        </w:rPr>
        <w:t xml:space="preserve">필수 과제</w:t>
      </w:r>
    </w:p>
    <w:p>
      <w:pPr>
        <w:spacing w:after="120" w:line="300"/>
      </w:pPr>
      <w:r>
        <w:rPr>
          <w:sz w:val="20"/>
          <w:szCs w:val="20"/>
        </w:rPr>
        <w:t xml:space="preserve">제공될 프리미엄/디스카운트 체크리스트로 분석 기업 1곳을 항목별 체크하고, 동종업종 우량기업과의 PBR/PER 차이 표에서 해석 3줄 작성.</w:t>
      </w:r>
    </w:p>
    <w:p>
      <w:pPr>
        <w:spacing w:after="80" w:before="220"/>
      </w:pPr>
      <w:r>
        <w:rPr>
          <w:b/>
          <w:bCs/>
          <w:color w:val="1A8A5A"/>
          <w:sz w:val="21"/>
          <w:szCs w:val="21"/>
        </w:rPr>
        <w:t xml:space="preserve">선택 과제 (심화)</w:t>
      </w:r>
    </w:p>
    <w:p>
      <w:pPr>
        <w:spacing w:after="120" w:line="300"/>
      </w:pPr>
      <w:r>
        <w:rPr>
          <w:sz w:val="20"/>
          <w:szCs w:val="20"/>
        </w:rPr>
        <w:t xml:space="preserve">지배구조 개선 시 주가 영향을 정량 추정한 2페이지 보고서.</w:t>
      </w:r>
    </w:p>
    <w:p>
      <w:pPr>
        <w:spacing w:after="80" w:before="220"/>
      </w:pPr>
      <w:r>
        <w:rPr>
          <w:b/>
          <w:bCs/>
          <w:color w:val="1A8A5A"/>
          <w:sz w:val="21"/>
          <w:szCs w:val="21"/>
        </w:rPr>
        <w:t xml:space="preserve">진행 상태</w:t>
      </w:r>
    </w:p>
    <w:p>
      <w:pPr>
        <w:spacing w:after="120" w:line="300"/>
      </w:pPr>
      <w:r>
        <w:rPr>
          <w:i/>
          <w:iCs/>
          <w:color w:val="6B7280"/>
          <w:sz w:val="20"/>
          <w:szCs w:val="20"/>
        </w:rPr>
        <w:t xml:space="preserve">8월 중 진행 예정. 공지가 올라오면 이 절과 학습로그를 함께 채울 것.</w:t>
      </w:r>
    </w:p>
    <w:p>
      <w:pPr>
        <w:pageBreakBefore/>
        <w:spacing w:after="0" w:before="500"/>
      </w:pPr>
      <w:r>
        <w:rPr>
          <w:b/>
          <w:bCs/>
          <w:color w:val="1A8A5A"/>
          <w:sz w:val="20"/>
          <w:szCs w:val="20"/>
        </w:rPr>
        <w:t xml:space="preserve">WEEK 7</w:t>
      </w:r>
    </w:p>
    <w:p>
      <w:pPr>
        <w:pStyle w:val="Heading2"/>
        <w:pBdr>
          <w:bottom w:val="single" w:color="1A8A5A" w:sz="6" w:space="4"/>
        </w:pBdr>
        <w:spacing w:after="150" w:before="400"/>
      </w:pPr>
      <w:r>
        <w:rPr>
          <w:b/>
          <w:bCs/>
          <w:color w:val="1A1F3D"/>
          <w:sz w:val="26"/>
          <w:szCs w:val="26"/>
        </w:rPr>
        <w:t xml:space="preserve">투자 아이디어 구조화</w:t>
      </w:r>
      <w:r>
        <w:rPr>
          <w:i/>
          <w:iCs/>
          <w:color w:val="6B7280"/>
          <w:sz w:val="18"/>
          <w:szCs w:val="18"/>
        </w:rPr>
        <w:t xml:space="preserve">   강의 · 40분</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E8F5EE" w:val="clear"/>
            <w:tcMar>
              <w:top w:type="dxa" w:w="100"/>
              <w:left w:type="dxa" w:w="120"/>
              <w:bottom w:type="dxa" w:w="100"/>
              <w:right w:type="dxa" w:w="120"/>
            </w:tcMar>
          </w:tcPr>
          <w:p>
            <w:r>
              <w:rPr>
                <w:b/>
                <w:bCs/>
                <w:color w:val="1A1F3D"/>
                <w:sz w:val="19"/>
                <w:szCs w:val="19"/>
              </w:rPr>
              <w:t xml:space="preserve">이번 주 목표</w:t>
            </w:r>
          </w:p>
        </w:tc>
        <w:tc>
          <w:tcPr>
            <w:tcW w:type="dxa" w:w="7150"/>
            <w:tcMar>
              <w:top w:type="dxa" w:w="100"/>
              <w:left w:type="dxa" w:w="120"/>
              <w:bottom w:type="dxa" w:w="100"/>
              <w:right w:type="dxa" w:w="120"/>
            </w:tcMar>
          </w:tcPr>
          <w:p>
            <w:r>
              <w:rPr>
                <w:sz w:val="19"/>
                <w:szCs w:val="19"/>
              </w:rPr>
              <w:t xml:space="preserve">Thesis / Catalyst / Risk 3요소로 Mispricing을 포착하는 법.</w:t>
            </w:r>
          </w:p>
        </w:tc>
      </w:tr>
      <w:tr>
        <w:tc>
          <w:tcPr>
            <w:tcW w:type="dxa" w:w="2200"/>
            <w:shd w:fill="E8F5EE" w:val="clear"/>
            <w:tcMar>
              <w:top w:type="dxa" w:w="100"/>
              <w:left w:type="dxa" w:w="120"/>
              <w:bottom w:type="dxa" w:w="100"/>
              <w:right w:type="dxa" w:w="120"/>
            </w:tcMar>
          </w:tcPr>
          <w:p>
            <w:r>
              <w:rPr>
                <w:b/>
                <w:bCs/>
                <w:color w:val="1A1F3D"/>
                <w:sz w:val="19"/>
                <w:szCs w:val="19"/>
              </w:rPr>
              <w:t xml:space="preserve">진행 방식</w:t>
            </w:r>
          </w:p>
        </w:tc>
        <w:tc>
          <w:tcPr>
            <w:tcW w:type="dxa" w:w="7150"/>
            <w:tcMar>
              <w:top w:type="dxa" w:w="100"/>
              <w:left w:type="dxa" w:w="120"/>
              <w:bottom w:type="dxa" w:w="100"/>
              <w:right w:type="dxa" w:w="120"/>
            </w:tcMar>
          </w:tcPr>
          <w:p>
            <w:r>
              <w:rPr>
                <w:sz w:val="19"/>
                <w:szCs w:val="19"/>
              </w:rPr>
              <w:t xml:space="preserve">강의 40분 + 개별 과제 (예정)</w:t>
            </w:r>
          </w:p>
        </w:tc>
      </w:tr>
      <w:tr>
        <w:tc>
          <w:tcPr>
            <w:tcW w:type="dxa" w:w="2200"/>
            <w:shd w:fill="E8F5EE" w:val="clear"/>
            <w:tcMar>
              <w:top w:type="dxa" w:w="100"/>
              <w:left w:type="dxa" w:w="120"/>
              <w:bottom w:type="dxa" w:w="100"/>
              <w:right w:type="dxa" w:w="120"/>
            </w:tcMar>
          </w:tcPr>
          <w:p>
            <w:r>
              <w:rPr>
                <w:b/>
                <w:bCs/>
                <w:color w:val="1A1F3D"/>
                <w:sz w:val="19"/>
                <w:szCs w:val="19"/>
              </w:rPr>
              <w:t xml:space="preserve">제출 마감</w:t>
            </w:r>
          </w:p>
        </w:tc>
        <w:tc>
          <w:tcPr>
            <w:tcW w:type="dxa" w:w="7150"/>
            <w:tcMar>
              <w:top w:type="dxa" w:w="100"/>
              <w:left w:type="dxa" w:w="120"/>
              <w:bottom w:type="dxa" w:w="100"/>
              <w:right w:type="dxa" w:w="120"/>
            </w:tcMar>
          </w:tcPr>
          <w:p>
            <w:r>
              <w:rPr>
                <w:sz w:val="19"/>
                <w:szCs w:val="19"/>
              </w:rPr>
              <w:t xml:space="preserve">미공지</w:t>
            </w:r>
          </w:p>
        </w:tc>
      </w:tr>
      <w:tr>
        <w:tc>
          <w:tcPr>
            <w:tcW w:type="dxa" w:w="2200"/>
            <w:shd w:fill="E8F5EE" w:val="clear"/>
            <w:tcMar>
              <w:top w:type="dxa" w:w="100"/>
              <w:left w:type="dxa" w:w="120"/>
              <w:bottom w:type="dxa" w:w="100"/>
              <w:right w:type="dxa" w:w="120"/>
            </w:tcMar>
          </w:tcPr>
          <w:p>
            <w:r>
              <w:rPr>
                <w:b/>
                <w:bCs/>
                <w:color w:val="1A1F3D"/>
                <w:sz w:val="19"/>
                <w:szCs w:val="19"/>
              </w:rPr>
              <w:t xml:space="preserve">제공 자료</w:t>
            </w:r>
          </w:p>
        </w:tc>
        <w:tc>
          <w:tcPr>
            <w:tcW w:type="dxa" w:w="7150"/>
            <w:tcMar>
              <w:top w:type="dxa" w:w="100"/>
              <w:left w:type="dxa" w:w="120"/>
              <w:bottom w:type="dxa" w:w="100"/>
              <w:right w:type="dxa" w:w="120"/>
            </w:tcMar>
          </w:tcPr>
          <w:p>
            <w:r>
              <w:rPr>
                <w:sz w:val="19"/>
                <w:szCs w:val="19"/>
              </w:rPr>
              <w:t xml:space="preserve">1-Page Investment Thesis 템플릿 (예정 배포)</w:t>
            </w:r>
          </w:p>
        </w:tc>
      </w:tr>
    </w:tbl>
    <w:p>
      <w:pPr>
        <w:spacing w:after="80"/>
      </w:pPr>
    </w:p>
    <w:p>
      <w:pPr>
        <w:spacing w:after="80" w:before="220"/>
      </w:pPr>
      <w:r>
        <w:rPr>
          <w:b/>
          <w:bCs/>
          <w:color w:val="1A8A5A"/>
          <w:sz w:val="21"/>
          <w:szCs w:val="21"/>
        </w:rPr>
        <w:t xml:space="preserve">필수 과제</w:t>
      </w:r>
    </w:p>
    <w:p>
      <w:pPr>
        <w:spacing w:after="120" w:line="300"/>
      </w:pPr>
      <w:r>
        <w:rPr>
          <w:sz w:val="20"/>
          <w:szCs w:val="20"/>
        </w:rPr>
        <w:t xml:space="preserve">제공될 1-Page Investment Thesis 템플릿(6칸: Thesis / Mispricing / Catalyst / 목표주가 / Key Risk / 투자기간)을 분석 기업 1곳 기준으로 채우기.</w:t>
      </w:r>
    </w:p>
    <w:p>
      <w:pPr>
        <w:spacing w:after="80" w:before="220"/>
      </w:pPr>
      <w:r>
        <w:rPr>
          <w:b/>
          <w:bCs/>
          <w:color w:val="1A8A5A"/>
          <w:sz w:val="21"/>
          <w:szCs w:val="21"/>
        </w:rPr>
        <w:t xml:space="preserve">선택 과제 (심화)</w:t>
      </w:r>
    </w:p>
    <w:p>
      <w:pPr>
        <w:spacing w:after="120" w:line="300"/>
      </w:pPr>
      <w:r>
        <w:rPr>
          <w:sz w:val="20"/>
          <w:szCs w:val="20"/>
        </w:rPr>
        <w:t xml:space="preserve">실제 컨센서스(목표주가·투자의견)를 조사해 '시장이 놓친 포인트' 차별화 논리 강화.</w:t>
      </w:r>
    </w:p>
    <w:p>
      <w:pPr>
        <w:spacing w:after="80" w:before="220"/>
      </w:pPr>
      <w:r>
        <w:rPr>
          <w:b/>
          <w:bCs/>
          <w:color w:val="1A8A5A"/>
          <w:sz w:val="21"/>
          <w:szCs w:val="21"/>
        </w:rPr>
        <w:t xml:space="preserve">진행 상태</w:t>
      </w:r>
    </w:p>
    <w:p>
      <w:pPr>
        <w:spacing w:after="120" w:line="300"/>
      </w:pPr>
      <w:r>
        <w:rPr>
          <w:i/>
          <w:iCs/>
          <w:color w:val="6B7280"/>
          <w:sz w:val="20"/>
          <w:szCs w:val="20"/>
        </w:rPr>
        <w:t xml:space="preserve">8월 중 진행 예정. 1·4·5주차 산출물(3-Statement/WACC/EPS)이 이 주차 Thesis의 근거 자료가 됨.</w:t>
      </w:r>
    </w:p>
    <w:p>
      <w:pPr>
        <w:pageBreakBefore/>
        <w:spacing w:after="0" w:before="500"/>
      </w:pPr>
      <w:r>
        <w:rPr>
          <w:b/>
          <w:bCs/>
          <w:color w:val="1A8A5A"/>
          <w:sz w:val="20"/>
          <w:szCs w:val="20"/>
        </w:rPr>
        <w:t xml:space="preserve">WEEK 8</w:t>
      </w:r>
    </w:p>
    <w:p>
      <w:pPr>
        <w:pStyle w:val="Heading2"/>
        <w:pBdr>
          <w:bottom w:val="single" w:color="1A8A5A" w:sz="6" w:space="4"/>
        </w:pBdr>
        <w:spacing w:after="150" w:before="400"/>
      </w:pPr>
      <w:r>
        <w:rPr>
          <w:b/>
          <w:bCs/>
          <w:color w:val="1A1F3D"/>
          <w:sz w:val="26"/>
          <w:szCs w:val="26"/>
        </w:rPr>
        <w:t xml:space="preserve">종합 &amp; Equity Research Report — Pitching &amp; Defense</w:t>
      </w:r>
      <w:r>
        <w:rPr>
          <w:i/>
          <w:iCs/>
          <w:color w:val="6B7280"/>
          <w:sz w:val="18"/>
          <w:szCs w:val="18"/>
        </w:rPr>
        <w:t xml:space="preserve">   발표 + Q&amp;A</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E8F5EE" w:val="clear"/>
            <w:tcMar>
              <w:top w:type="dxa" w:w="100"/>
              <w:left w:type="dxa" w:w="120"/>
              <w:bottom w:type="dxa" w:w="100"/>
              <w:right w:type="dxa" w:w="120"/>
            </w:tcMar>
          </w:tcPr>
          <w:p>
            <w:r>
              <w:rPr>
                <w:b/>
                <w:bCs/>
                <w:color w:val="1A1F3D"/>
                <w:sz w:val="19"/>
                <w:szCs w:val="19"/>
              </w:rPr>
              <w:t xml:space="preserve">이번 주 목표</w:t>
            </w:r>
          </w:p>
        </w:tc>
        <w:tc>
          <w:tcPr>
            <w:tcW w:type="dxa" w:w="7150"/>
            <w:tcMar>
              <w:top w:type="dxa" w:w="100"/>
              <w:left w:type="dxa" w:w="120"/>
              <w:bottom w:type="dxa" w:w="100"/>
              <w:right w:type="dxa" w:w="120"/>
            </w:tcMar>
          </w:tcPr>
          <w:p>
            <w:r>
              <w:rPr>
                <w:sz w:val="19"/>
                <w:szCs w:val="19"/>
              </w:rPr>
              <w:t xml:space="preserve">Equity Research Report 완성 + 10분 발표 + Death Valley Q&amp;A.</w:t>
            </w:r>
          </w:p>
        </w:tc>
      </w:tr>
      <w:tr>
        <w:tc>
          <w:tcPr>
            <w:tcW w:type="dxa" w:w="2200"/>
            <w:shd w:fill="E8F5EE" w:val="clear"/>
            <w:tcMar>
              <w:top w:type="dxa" w:w="100"/>
              <w:left w:type="dxa" w:w="120"/>
              <w:bottom w:type="dxa" w:w="100"/>
              <w:right w:type="dxa" w:w="120"/>
            </w:tcMar>
          </w:tcPr>
          <w:p>
            <w:r>
              <w:rPr>
                <w:b/>
                <w:bCs/>
                <w:color w:val="1A1F3D"/>
                <w:sz w:val="19"/>
                <w:szCs w:val="19"/>
              </w:rPr>
              <w:t xml:space="preserve">진행 방식</w:t>
            </w:r>
          </w:p>
        </w:tc>
        <w:tc>
          <w:tcPr>
            <w:tcW w:type="dxa" w:w="7150"/>
            <w:tcMar>
              <w:top w:type="dxa" w:w="100"/>
              <w:left w:type="dxa" w:w="120"/>
              <w:bottom w:type="dxa" w:w="100"/>
              <w:right w:type="dxa" w:w="120"/>
            </w:tcMar>
          </w:tcPr>
          <w:p>
            <w:r>
              <w:rPr>
                <w:sz w:val="19"/>
                <w:szCs w:val="19"/>
              </w:rPr>
              <w:t xml:space="preserve">팀 발표 + 질의응답 (예정)</w:t>
            </w:r>
          </w:p>
        </w:tc>
      </w:tr>
      <w:tr>
        <w:tc>
          <w:tcPr>
            <w:tcW w:type="dxa" w:w="2200"/>
            <w:shd w:fill="E8F5EE" w:val="clear"/>
            <w:tcMar>
              <w:top w:type="dxa" w:w="100"/>
              <w:left w:type="dxa" w:w="120"/>
              <w:bottom w:type="dxa" w:w="100"/>
              <w:right w:type="dxa" w:w="120"/>
            </w:tcMar>
          </w:tcPr>
          <w:p>
            <w:r>
              <w:rPr>
                <w:b/>
                <w:bCs/>
                <w:color w:val="1A1F3D"/>
                <w:sz w:val="19"/>
                <w:szCs w:val="19"/>
              </w:rPr>
              <w:t xml:space="preserve">제출 마감</w:t>
            </w:r>
          </w:p>
        </w:tc>
        <w:tc>
          <w:tcPr>
            <w:tcW w:type="dxa" w:w="7150"/>
            <w:tcMar>
              <w:top w:type="dxa" w:w="100"/>
              <w:left w:type="dxa" w:w="120"/>
              <w:bottom w:type="dxa" w:w="100"/>
              <w:right w:type="dxa" w:w="120"/>
            </w:tcMar>
          </w:tcPr>
          <w:p>
            <w:r>
              <w:rPr>
                <w:sz w:val="19"/>
                <w:szCs w:val="19"/>
              </w:rPr>
              <w:t xml:space="preserve">미공지</w:t>
            </w:r>
          </w:p>
        </w:tc>
      </w:tr>
      <w:tr>
        <w:tc>
          <w:tcPr>
            <w:tcW w:type="dxa" w:w="2200"/>
            <w:shd w:fill="E8F5EE" w:val="clear"/>
            <w:tcMar>
              <w:top w:type="dxa" w:w="100"/>
              <w:left w:type="dxa" w:w="120"/>
              <w:bottom w:type="dxa" w:w="100"/>
              <w:right w:type="dxa" w:w="120"/>
            </w:tcMar>
          </w:tcPr>
          <w:p>
            <w:r>
              <w:rPr>
                <w:b/>
                <w:bCs/>
                <w:color w:val="1A1F3D"/>
                <w:sz w:val="19"/>
                <w:szCs w:val="19"/>
              </w:rPr>
              <w:t xml:space="preserve">제공 자료</w:t>
            </w:r>
          </w:p>
        </w:tc>
        <w:tc>
          <w:tcPr>
            <w:tcW w:type="dxa" w:w="7150"/>
            <w:tcMar>
              <w:top w:type="dxa" w:w="100"/>
              <w:left w:type="dxa" w:w="120"/>
              <w:bottom w:type="dxa" w:w="100"/>
              <w:right w:type="dxa" w:w="120"/>
            </w:tcMar>
          </w:tcPr>
          <w:p>
            <w:r>
              <w:rPr>
                <w:sz w:val="19"/>
                <w:szCs w:val="19"/>
              </w:rPr>
              <w:t xml:space="preserve">ERR 체크리스트 양식, 발표 슬라이드 10~15장 템플릿 (예정 배포)</w:t>
            </w:r>
          </w:p>
        </w:tc>
      </w:tr>
    </w:tbl>
    <w:p>
      <w:pPr>
        <w:spacing w:after="80"/>
      </w:pPr>
    </w:p>
    <w:p>
      <w:pPr>
        <w:spacing w:after="80" w:before="220"/>
      </w:pPr>
      <w:r>
        <w:rPr>
          <w:b/>
          <w:bCs/>
          <w:color w:val="1A8A5A"/>
          <w:sz w:val="21"/>
          <w:szCs w:val="21"/>
        </w:rPr>
        <w:t xml:space="preserve">필수 과제</w:t>
      </w:r>
    </w:p>
    <w:p>
      <w:pPr>
        <w:spacing w:after="120" w:line="300"/>
      </w:pPr>
      <w:r>
        <w:rPr>
          <w:sz w:val="20"/>
          <w:szCs w:val="20"/>
        </w:rPr>
        <w:t xml:space="preserve">7주차 Thesis + 1·4·5주차 모델/밸류에이션을 묶어 ERR(Equity Research Report) 체크리스트 7항목을 채우고 10분 발표. 앞 주차 산출물을 이어 붙이면 초안이 완성됨.</w:t>
      </w:r>
    </w:p>
    <w:p>
      <w:pPr>
        <w:spacing w:after="80" w:before="220"/>
      </w:pPr>
      <w:r>
        <w:rPr>
          <w:b/>
          <w:bCs/>
          <w:color w:val="1A8A5A"/>
          <w:sz w:val="21"/>
          <w:szCs w:val="21"/>
        </w:rPr>
        <w:t xml:space="preserve">선택 과제 (심화)</w:t>
      </w:r>
    </w:p>
    <w:p>
      <w:pPr>
        <w:spacing w:after="120" w:line="300"/>
      </w:pPr>
      <w:r>
        <w:rPr>
          <w:sz w:val="20"/>
          <w:szCs w:val="20"/>
        </w:rPr>
        <w:t xml:space="preserve">Death Valley 예상 질문 5개에 데이터로 반박 준비.</w:t>
      </w:r>
    </w:p>
    <w:p>
      <w:pPr>
        <w:spacing w:after="80" w:before="220"/>
      </w:pPr>
      <w:r>
        <w:rPr>
          <w:b/>
          <w:bCs/>
          <w:color w:val="1A8A5A"/>
          <w:sz w:val="21"/>
          <w:szCs w:val="21"/>
        </w:rPr>
        <w:t xml:space="preserve">진행 상태</w:t>
      </w:r>
    </w:p>
    <w:p>
      <w:pPr>
        <w:spacing w:after="120" w:line="300"/>
      </w:pPr>
      <w:r>
        <w:rPr>
          <w:i/>
          <w:iCs/>
          <w:color w:val="6B7280"/>
          <w:sz w:val="20"/>
          <w:szCs w:val="20"/>
        </w:rPr>
        <w:t xml:space="preserve">8월 중 진행 예정 — 8주 전체의 최종 결과물. 1~7주차 필수 과제를 모두 이어 붙이면 이 보고서의 초안이 자동으로 완성되는 구조.</w:t>
      </w:r>
    </w:p>
    <w:p>
      <w:pPr>
        <w:pageBreakBefore/>
      </w:pPr>
    </w:p>
    <w:p>
      <w:pPr>
        <w:pStyle w:val="Heading1"/>
        <w:spacing w:after="200" w:before="200"/>
      </w:pPr>
      <w:r>
        <w:rPr>
          <w:b/>
          <w:bCs/>
          <w:color w:val="1A1F3D"/>
          <w:sz w:val="32"/>
          <w:szCs w:val="32"/>
        </w:rPr>
        <w:t xml:space="preserve">종합 성과 및 소감</w:t>
      </w:r>
    </w:p>
    <w:p>
      <w:pPr>
        <w:spacing w:after="120" w:line="300"/>
      </w:pPr>
      <w:r>
        <w:rPr>
          <w:sz w:val="20"/>
          <w:szCs w:val="20"/>
        </w:rPr>
        <w:t xml:space="preserve">현재까지(1~5주차) 재무제표 3표 연결, 매출 구조 분해, 이익의 질 진단, WACC 산출, EPS 민감도 분석까지 기업가치 평가의 핵심 축을 순서대로 실습했다. 6~8주차(지배구조 분석, 투자 아이디어 구조화, 최종 리포트 발표)를 마치면 1~7주차 산출물을 이어 붙여 Equity Research Report 초안이 완성되는 구조이므로, 지금까지의 결과물이 그대로 최종 보고서의 기초 자료가 된다.</w:t>
      </w:r>
    </w:p>
    <w:p>
      <w:pPr>
        <w:spacing w:after="80" w:before="220"/>
      </w:pPr>
      <w:r>
        <w:rPr>
          <w:b/>
          <w:bCs/>
          <w:color w:val="1A8A5A"/>
          <w:sz w:val="21"/>
          <w:szCs w:val="21"/>
        </w:rPr>
        <w:t xml:space="preserve">습득한 실무 역량</w:t>
      </w:r>
    </w:p>
    <w:p>
      <w:pPr>
        <w:pStyle w:val="ListParagraph"/>
        <w:numPr>
          <w:ilvl w:val="0"/>
          <w:numId w:val="1"/>
        </w:numPr>
        <w:spacing w:after="60" w:line="280"/>
      </w:pPr>
      <w:r>
        <w:rPr>
          <w:sz w:val="20"/>
          <w:szCs w:val="20"/>
        </w:rPr>
        <w:t xml:space="preserve">재무제표 연결: 손익계산서·재무상태표·현금흐름표를 수식으로 연결해 대차검증까지 맞추는 3-Statement 모델링 경험 (1주차)</w:t>
      </w:r>
    </w:p>
    <w:p>
      <w:pPr>
        <w:pStyle w:val="ListParagraph"/>
        <w:numPr>
          <w:ilvl w:val="0"/>
          <w:numId w:val="1"/>
        </w:numPr>
        <w:spacing w:after="60" w:line="280"/>
      </w:pPr>
      <w:r>
        <w:rPr>
          <w:sz w:val="20"/>
          <w:szCs w:val="20"/>
        </w:rPr>
        <w:t xml:space="preserve">매출 구조 분해: 단가×수량(P×Q) 분해와 변동비/고정비 구분을 통한 영업 레버리지 분석 (2주차)</w:t>
      </w:r>
    </w:p>
    <w:p>
      <w:pPr>
        <w:pStyle w:val="ListParagraph"/>
        <w:numPr>
          <w:ilvl w:val="0"/>
          <w:numId w:val="1"/>
        </w:numPr>
        <w:spacing w:after="60" w:line="280"/>
      </w:pPr>
      <w:r>
        <w:rPr>
          <w:sz w:val="20"/>
          <w:szCs w:val="20"/>
        </w:rPr>
        <w:t xml:space="preserve">회계 품질 진단: Accruals Ratio를 활용해 이익의 질(회계이익 vs 현금이익)을 정량 판단하는 방법 (3주차)</w:t>
      </w:r>
    </w:p>
    <w:p>
      <w:pPr>
        <w:pStyle w:val="ListParagraph"/>
        <w:numPr>
          <w:ilvl w:val="0"/>
          <w:numId w:val="1"/>
        </w:numPr>
        <w:spacing w:after="60" w:line="280"/>
      </w:pPr>
      <w:r>
        <w:rPr>
          <w:sz w:val="20"/>
          <w:szCs w:val="20"/>
        </w:rPr>
        <w:t xml:space="preserve">기업가치 평가: CAPM 기반 WACC 산출 및 영구성장률 논리 수립 (4주차)</w:t>
      </w:r>
    </w:p>
    <w:p>
      <w:pPr>
        <w:pStyle w:val="ListParagraph"/>
        <w:numPr>
          <w:ilvl w:val="0"/>
          <w:numId w:val="1"/>
        </w:numPr>
        <w:spacing w:after="60" w:line="280"/>
      </w:pPr>
      <w:r>
        <w:rPr>
          <w:sz w:val="20"/>
          <w:szCs w:val="20"/>
        </w:rPr>
        <w:t xml:space="preserve">시나리오 분석: 환율·가동률 변수 민감도 분석을 통한 EPS/목표주가 범위 추정 (5주차)</w:t>
      </w:r>
    </w:p>
    <w:p>
      <w:pPr>
        <w:pStyle w:val="ListParagraph"/>
        <w:numPr>
          <w:ilvl w:val="0"/>
          <w:numId w:val="1"/>
        </w:numPr>
        <w:spacing w:after="60" w:line="280"/>
      </w:pPr>
      <w:r>
        <w:rPr>
          <w:sz w:val="20"/>
          <w:szCs w:val="20"/>
        </w:rPr>
        <w:t xml:space="preserve">(예정) 지배구조·ESG 관점의 밸류에이션 디스카운트/프리미엄 분석 (6주차)</w:t>
      </w:r>
    </w:p>
    <w:p>
      <w:pPr>
        <w:pStyle w:val="ListParagraph"/>
        <w:numPr>
          <w:ilvl w:val="0"/>
          <w:numId w:val="1"/>
        </w:numPr>
        <w:spacing w:after="60" w:line="280"/>
      </w:pPr>
      <w:r>
        <w:rPr>
          <w:sz w:val="20"/>
          <w:szCs w:val="20"/>
        </w:rPr>
        <w:t xml:space="preserve">(예정) Thesis-Catalyst-Risk 프레임워크 기반 투자 아이디어 구조화 (7주차)</w:t>
      </w:r>
    </w:p>
    <w:p>
      <w:pPr>
        <w:pStyle w:val="ListParagraph"/>
        <w:numPr>
          <w:ilvl w:val="0"/>
          <w:numId w:val="1"/>
        </w:numPr>
        <w:spacing w:after="60" w:line="280"/>
      </w:pPr>
      <w:r>
        <w:rPr>
          <w:sz w:val="20"/>
          <w:szCs w:val="20"/>
        </w:rPr>
        <w:t xml:space="preserve">(예정) Equity Research Report 작성 및 발표·Q&amp;A 대응 (8주차)</w:t>
      </w:r>
    </w:p>
    <w:p>
      <w:pPr>
        <w:spacing w:after="80" w:before="220"/>
      </w:pPr>
      <w:r>
        <w:rPr>
          <w:b/>
          <w:bCs/>
          <w:color w:val="1A8A5A"/>
          <w:sz w:val="21"/>
          <w:szCs w:val="21"/>
        </w:rPr>
        <w:t xml:space="preserve">첨부 자료 목록</w:t>
      </w:r>
    </w:p>
    <w:p>
      <w:pPr>
        <w:pStyle w:val="ListParagraph"/>
        <w:numPr>
          <w:ilvl w:val="0"/>
          <w:numId w:val="1"/>
        </w:numPr>
        <w:spacing w:after="60" w:line="280"/>
      </w:pPr>
      <w:r>
        <w:rPr>
          <w:sz w:val="20"/>
          <w:szCs w:val="20"/>
        </w:rPr>
        <w:t xml:space="preserve">그림 1-1~1-3. 삼성전자 3-Statement 연결 정답키 (재무상태표 · 손익계산서 · 현금흐름표)</w:t>
      </w:r>
    </w:p>
    <w:p>
      <w:pPr>
        <w:pStyle w:val="ListParagraph"/>
        <w:numPr>
          <w:ilvl w:val="0"/>
          <w:numId w:val="1"/>
        </w:numPr>
        <w:spacing w:after="60" w:line="280"/>
      </w:pPr>
      <w:r>
        <w:rPr>
          <w:sz w:val="20"/>
          <w:szCs w:val="20"/>
        </w:rPr>
        <w:t xml:space="preserve">그림 3-1. 이익의 질(Accruals) 비교 작성 양식</w:t>
      </w:r>
    </w:p>
    <w:p>
      <w:pPr>
        <w:pStyle w:val="ListParagraph"/>
        <w:numPr>
          <w:ilvl w:val="0"/>
          <w:numId w:val="1"/>
        </w:numPr>
        <w:spacing w:after="60" w:line="280"/>
      </w:pPr>
      <w:r>
        <w:rPr>
          <w:sz w:val="20"/>
          <w:szCs w:val="20"/>
        </w:rPr>
        <w:t xml:space="preserve">그림 4-1. WACC 계산기 작성 양식</w:t>
      </w:r>
    </w:p>
    <w:p>
      <w:pPr>
        <w:pStyle w:val="ListParagraph"/>
        <w:numPr>
          <w:ilvl w:val="0"/>
          <w:numId w:val="1"/>
        </w:numPr>
        <w:spacing w:after="60" w:line="280"/>
      </w:pPr>
      <w:r>
        <w:rPr>
          <w:sz w:val="20"/>
          <w:szCs w:val="20"/>
        </w:rPr>
        <w:t xml:space="preserve">그림 5-1. EPS 민감도 분석 작성 양식</w:t>
      </w:r>
    </w:p>
    <w:p>
      <w:pPr>
        <w:pStyle w:val="ListParagraph"/>
        <w:numPr>
          <w:ilvl w:val="0"/>
          <w:numId w:val="1"/>
        </w:numPr>
        <w:spacing w:after="60" w:line="280"/>
      </w:pPr>
      <w:r>
        <w:rPr>
          <w:sz w:val="20"/>
          <w:szCs w:val="20"/>
        </w:rPr>
        <w:t xml:space="preserve">※ 2주차는 원본 엑셀 파일이 보관되어 있지 않아 이미지 첨부 없이 팀 공지 내용으로만 정리함.</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algun Gothic" w:cs="Malgun Gothic" w:eastAsia="Malgun Gothic" w:hAnsi="Malgun Gothic"/>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262c5df37c26787f945e7bacc9f0e19431bb3e44.png"/><Relationship Id="rId8" Type="http://schemas.openxmlformats.org/officeDocument/2006/relationships/image" Target="media/5e5711c879e46acbe45f6de10b2d084ec11955d0.png"/><Relationship Id="rId9" Type="http://schemas.openxmlformats.org/officeDocument/2006/relationships/image" Target="media/af71182cc7b75d9808a59e37b00fa6b0fa50c3b9.png"/><Relationship Id="rId10" Type="http://schemas.openxmlformats.org/officeDocument/2006/relationships/image" Target="media/7fe7d568b58485332dd0febd88eb546924392353.png"/><Relationship Id="rId11" Type="http://schemas.openxmlformats.org/officeDocument/2006/relationships/image" Target="media/297836112a1c1c5231c65a8166aeb5f2d079a372.png"/><Relationship Id="rId12" Type="http://schemas.openxmlformats.org/officeDocument/2006/relationships/image" Target="media/925c94d8cac8ef24b3763b09d786b98f7b51689a.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2026-08-03T10:16:37.849Z</dcterms:created>
  <dcterms:modified xsi:type="dcterms:W3CDTF">2026-08-03T10:16:37.850Z</dcterms:modified>
</cp:coreProperties>
</file>

<file path=docProps/custom.xml><?xml version="1.0" encoding="utf-8"?>
<Properties xmlns="http://schemas.openxmlformats.org/officeDocument/2006/custom-properties" xmlns:vt="http://schemas.openxmlformats.org/officeDocument/2006/docPropsVTypes"/>
</file>